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CCBC8" w14:textId="00E05521" w:rsidR="001D54F0" w:rsidRDefault="00CC270E" w:rsidP="00A5447F">
      <w:pPr>
        <w:rPr>
          <w:b/>
          <w:bCs/>
          <w:sz w:val="28"/>
          <w:szCs w:val="28"/>
        </w:rPr>
      </w:pPr>
      <w:r w:rsidRPr="00CC270E">
        <w:rPr>
          <w:rFonts w:ascii="Myriad Pro" w:hAnsi="Myriad Pro"/>
          <w:b/>
          <w:bCs/>
          <w:noProof/>
          <w:color w:val="247963" w:themeColor="accent1"/>
          <w:sz w:val="28"/>
          <w:szCs w:val="28"/>
        </w:rPr>
        <w:drawing>
          <wp:anchor distT="0" distB="0" distL="114300" distR="114300" simplePos="0" relativeHeight="251658240" behindDoc="1" locked="0" layoutInCell="1" allowOverlap="1" wp14:anchorId="791A67A7" wp14:editId="78CCFC3F">
            <wp:simplePos x="0" y="0"/>
            <wp:positionH relativeFrom="column">
              <wp:posOffset>508000</wp:posOffset>
            </wp:positionH>
            <wp:positionV relativeFrom="paragraph">
              <wp:posOffset>199390</wp:posOffset>
            </wp:positionV>
            <wp:extent cx="2414905" cy="1899285"/>
            <wp:effectExtent l="0" t="0" r="0" b="5715"/>
            <wp:wrapTight wrapText="bothSides">
              <wp:wrapPolygon edited="0">
                <wp:start x="341" y="0"/>
                <wp:lineTo x="341" y="144"/>
                <wp:lineTo x="2385" y="2311"/>
                <wp:lineTo x="0" y="3033"/>
                <wp:lineTo x="0" y="3611"/>
                <wp:lineTo x="1477" y="4622"/>
                <wp:lineTo x="795" y="6933"/>
                <wp:lineTo x="0" y="8955"/>
                <wp:lineTo x="0" y="10399"/>
                <wp:lineTo x="568" y="11555"/>
                <wp:lineTo x="1931" y="13866"/>
                <wp:lineTo x="2158" y="14732"/>
                <wp:lineTo x="6816" y="16177"/>
                <wp:lineTo x="9428" y="16465"/>
                <wp:lineTo x="11700" y="18776"/>
                <wp:lineTo x="14767" y="20798"/>
                <wp:lineTo x="17039" y="21521"/>
                <wp:lineTo x="17380" y="21521"/>
                <wp:lineTo x="20788" y="21521"/>
                <wp:lineTo x="20901" y="21376"/>
                <wp:lineTo x="19538" y="21087"/>
                <wp:lineTo x="21469" y="20510"/>
                <wp:lineTo x="21469" y="19210"/>
                <wp:lineTo x="16926" y="18487"/>
                <wp:lineTo x="12950" y="16177"/>
                <wp:lineTo x="14427" y="16177"/>
                <wp:lineTo x="16471" y="14732"/>
                <wp:lineTo x="16585" y="13866"/>
                <wp:lineTo x="17266" y="11988"/>
                <wp:lineTo x="17153" y="11555"/>
                <wp:lineTo x="20333" y="10688"/>
                <wp:lineTo x="20106" y="10255"/>
                <wp:lineTo x="16585" y="6788"/>
                <wp:lineTo x="12609" y="4477"/>
                <wp:lineTo x="3635" y="2311"/>
                <wp:lineTo x="909" y="0"/>
                <wp:lineTo x="34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2414905" cy="1899285"/>
                    </a:xfrm>
                    <a:prstGeom prst="rect">
                      <a:avLst/>
                    </a:prstGeom>
                  </pic:spPr>
                </pic:pic>
              </a:graphicData>
            </a:graphic>
            <wp14:sizeRelH relativeFrom="page">
              <wp14:pctWidth>0</wp14:pctWidth>
            </wp14:sizeRelH>
            <wp14:sizeRelV relativeFrom="page">
              <wp14:pctHeight>0</wp14:pctHeight>
            </wp14:sizeRelV>
          </wp:anchor>
        </w:drawing>
      </w:r>
    </w:p>
    <w:p w14:paraId="5234A66D" w14:textId="1B9D6960" w:rsidR="00CC270E" w:rsidRPr="00CC270E" w:rsidRDefault="00CC270E" w:rsidP="00CC270E">
      <w:pPr>
        <w:jc w:val="right"/>
        <w:rPr>
          <w:rFonts w:ascii="Myriad Pro" w:hAnsi="Myriad Pro"/>
          <w:color w:val="247963" w:themeColor="accent1"/>
          <w:sz w:val="32"/>
          <w:szCs w:val="32"/>
        </w:rPr>
      </w:pPr>
      <w:r w:rsidRPr="00CC270E">
        <w:rPr>
          <w:rFonts w:ascii="Myriad Pro" w:hAnsi="Myriad Pro"/>
          <w:color w:val="247963" w:themeColor="accent1"/>
          <w:sz w:val="32"/>
          <w:szCs w:val="32"/>
        </w:rPr>
        <w:t xml:space="preserve">Relational Wellbeing Collaborative </w:t>
      </w:r>
    </w:p>
    <w:p w14:paraId="6AC685F4" w14:textId="77777777" w:rsidR="00CC270E" w:rsidRDefault="00CC270E" w:rsidP="00CC270E">
      <w:pPr>
        <w:jc w:val="right"/>
        <w:rPr>
          <w:rFonts w:ascii="Myriad Pro" w:hAnsi="Myriad Pro"/>
          <w:b/>
          <w:bCs/>
          <w:color w:val="247963" w:themeColor="accent1"/>
          <w:sz w:val="28"/>
          <w:szCs w:val="28"/>
        </w:rPr>
      </w:pPr>
    </w:p>
    <w:p w14:paraId="68BD289B" w14:textId="6F99650D" w:rsidR="00CC270E" w:rsidRPr="00CC270E" w:rsidRDefault="00CC270E" w:rsidP="00CC270E">
      <w:pPr>
        <w:jc w:val="right"/>
        <w:rPr>
          <w:rFonts w:ascii="Myriad Pro" w:hAnsi="Myriad Pro"/>
          <w:b/>
          <w:bCs/>
          <w:color w:val="247963" w:themeColor="accent1"/>
          <w:sz w:val="96"/>
          <w:szCs w:val="96"/>
        </w:rPr>
      </w:pPr>
      <w:r w:rsidRPr="00CC270E">
        <w:rPr>
          <w:rFonts w:ascii="Myriad Pro" w:hAnsi="Myriad Pro"/>
          <w:b/>
          <w:bCs/>
          <w:color w:val="247963" w:themeColor="accent1"/>
          <w:sz w:val="96"/>
          <w:szCs w:val="96"/>
        </w:rPr>
        <w:t>Blog</w:t>
      </w:r>
    </w:p>
    <w:p w14:paraId="0E6E6141" w14:textId="519A593A" w:rsidR="00CC270E" w:rsidRDefault="00CC270E" w:rsidP="001D54F0">
      <w:pPr>
        <w:jc w:val="center"/>
        <w:rPr>
          <w:b/>
          <w:bCs/>
          <w:color w:val="247963" w:themeColor="accent1"/>
          <w:sz w:val="28"/>
          <w:szCs w:val="28"/>
        </w:rPr>
      </w:pPr>
    </w:p>
    <w:p w14:paraId="79416EA5" w14:textId="76EAC154" w:rsidR="00CC270E" w:rsidRDefault="00CC270E" w:rsidP="001D54F0">
      <w:pPr>
        <w:jc w:val="center"/>
        <w:rPr>
          <w:b/>
          <w:bCs/>
          <w:color w:val="247963" w:themeColor="accent1"/>
          <w:sz w:val="28"/>
          <w:szCs w:val="28"/>
        </w:rPr>
      </w:pPr>
    </w:p>
    <w:p w14:paraId="234C2BF8" w14:textId="5C73F100" w:rsidR="00CC270E" w:rsidRDefault="00CC270E" w:rsidP="001D54F0">
      <w:pPr>
        <w:jc w:val="center"/>
        <w:rPr>
          <w:b/>
          <w:bCs/>
          <w:color w:val="247963" w:themeColor="accent1"/>
          <w:sz w:val="28"/>
          <w:szCs w:val="28"/>
        </w:rPr>
      </w:pPr>
    </w:p>
    <w:p w14:paraId="6ED66DF4" w14:textId="0946442F" w:rsidR="00CC270E" w:rsidRDefault="00CC270E" w:rsidP="001D54F0">
      <w:pPr>
        <w:jc w:val="center"/>
        <w:rPr>
          <w:b/>
          <w:bCs/>
          <w:color w:val="247963" w:themeColor="accent1"/>
          <w:sz w:val="28"/>
          <w:szCs w:val="28"/>
        </w:rPr>
      </w:pPr>
    </w:p>
    <w:p w14:paraId="3815A21F" w14:textId="77777777" w:rsidR="00CC270E" w:rsidRDefault="00CC270E" w:rsidP="001D54F0">
      <w:pPr>
        <w:jc w:val="center"/>
        <w:rPr>
          <w:b/>
          <w:bCs/>
          <w:color w:val="247963" w:themeColor="accent1"/>
          <w:sz w:val="28"/>
          <w:szCs w:val="28"/>
        </w:rPr>
      </w:pPr>
    </w:p>
    <w:p w14:paraId="1B441271" w14:textId="77777777" w:rsidR="00CC270E" w:rsidRDefault="007C61DA" w:rsidP="001D54F0">
      <w:pPr>
        <w:jc w:val="center"/>
        <w:rPr>
          <w:rFonts w:ascii="Myriad Pro" w:hAnsi="Myriad Pro"/>
          <w:color w:val="247963" w:themeColor="accent1"/>
          <w:sz w:val="28"/>
          <w:szCs w:val="28"/>
        </w:rPr>
      </w:pPr>
      <w:r w:rsidRPr="00CC270E">
        <w:rPr>
          <w:rFonts w:ascii="Myriad Pro" w:hAnsi="Myriad Pro"/>
          <w:color w:val="247963" w:themeColor="accent1"/>
          <w:sz w:val="28"/>
          <w:szCs w:val="28"/>
        </w:rPr>
        <w:t xml:space="preserve">Power: the missing element in </w:t>
      </w:r>
      <w:r w:rsidR="00A5447F" w:rsidRPr="00CC270E">
        <w:rPr>
          <w:rFonts w:ascii="Myriad Pro" w:hAnsi="Myriad Pro"/>
          <w:color w:val="247963" w:themeColor="accent1"/>
          <w:sz w:val="28"/>
          <w:szCs w:val="28"/>
        </w:rPr>
        <w:t xml:space="preserve">cultures of emotion?  A </w:t>
      </w:r>
      <w:r w:rsidR="00B37F69" w:rsidRPr="00CC270E">
        <w:rPr>
          <w:rFonts w:ascii="Myriad Pro" w:hAnsi="Myriad Pro"/>
          <w:color w:val="247963" w:themeColor="accent1"/>
          <w:sz w:val="28"/>
          <w:szCs w:val="28"/>
        </w:rPr>
        <w:t>conversation with</w:t>
      </w:r>
      <w:r w:rsidR="00A5447F" w:rsidRPr="00CC270E">
        <w:rPr>
          <w:rFonts w:ascii="Myriad Pro" w:hAnsi="Myriad Pro"/>
          <w:color w:val="247963" w:themeColor="accent1"/>
          <w:sz w:val="28"/>
          <w:szCs w:val="28"/>
        </w:rPr>
        <w:t xml:space="preserve"> </w:t>
      </w:r>
      <w:proofErr w:type="spellStart"/>
      <w:r w:rsidR="00A5447F" w:rsidRPr="00CC270E">
        <w:rPr>
          <w:rFonts w:ascii="Myriad Pro" w:hAnsi="Myriad Pro"/>
          <w:color w:val="247963" w:themeColor="accent1"/>
          <w:sz w:val="28"/>
          <w:szCs w:val="28"/>
        </w:rPr>
        <w:t>Batja</w:t>
      </w:r>
      <w:proofErr w:type="spellEnd"/>
      <w:r w:rsidR="00A5447F" w:rsidRPr="00CC270E">
        <w:rPr>
          <w:rFonts w:ascii="Myriad Pro" w:hAnsi="Myriad Pro"/>
          <w:color w:val="247963" w:themeColor="accent1"/>
          <w:sz w:val="28"/>
          <w:szCs w:val="28"/>
        </w:rPr>
        <w:t xml:space="preserve"> Mesquita’s (2022) </w:t>
      </w:r>
      <w:r w:rsidR="00A5447F" w:rsidRPr="00CC270E">
        <w:rPr>
          <w:rFonts w:ascii="Myriad Pro" w:hAnsi="Myriad Pro"/>
          <w:i/>
          <w:iCs/>
          <w:color w:val="247963" w:themeColor="accent1"/>
          <w:sz w:val="28"/>
          <w:szCs w:val="28"/>
        </w:rPr>
        <w:t xml:space="preserve">Between Us, how cultures </w:t>
      </w:r>
      <w:proofErr w:type="gramStart"/>
      <w:r w:rsidR="00A5447F" w:rsidRPr="00CC270E">
        <w:rPr>
          <w:rFonts w:ascii="Myriad Pro" w:hAnsi="Myriad Pro"/>
          <w:i/>
          <w:iCs/>
          <w:color w:val="247963" w:themeColor="accent1"/>
          <w:sz w:val="28"/>
          <w:szCs w:val="28"/>
        </w:rPr>
        <w:t>create</w:t>
      </w:r>
      <w:proofErr w:type="gramEnd"/>
      <w:r w:rsidR="00A5447F" w:rsidRPr="00CC270E">
        <w:rPr>
          <w:rFonts w:ascii="Myriad Pro" w:hAnsi="Myriad Pro"/>
          <w:i/>
          <w:iCs/>
          <w:color w:val="247963" w:themeColor="accent1"/>
          <w:sz w:val="28"/>
          <w:szCs w:val="28"/>
        </w:rPr>
        <w:t xml:space="preserve"> emotions,</w:t>
      </w:r>
      <w:r w:rsidR="00A5447F" w:rsidRPr="00CC270E">
        <w:rPr>
          <w:rFonts w:ascii="Myriad Pro" w:hAnsi="Myriad Pro"/>
          <w:color w:val="247963" w:themeColor="accent1"/>
          <w:sz w:val="28"/>
          <w:szCs w:val="28"/>
        </w:rPr>
        <w:t xml:space="preserve"> </w:t>
      </w:r>
    </w:p>
    <w:p w14:paraId="57A60363" w14:textId="69E8990A" w:rsidR="00A5447F" w:rsidRPr="00CC270E" w:rsidRDefault="00A5447F" w:rsidP="001D54F0">
      <w:pPr>
        <w:jc w:val="center"/>
        <w:rPr>
          <w:rFonts w:ascii="Myriad Pro" w:hAnsi="Myriad Pro"/>
          <w:color w:val="247963" w:themeColor="accent1"/>
          <w:sz w:val="28"/>
          <w:szCs w:val="28"/>
        </w:rPr>
      </w:pPr>
      <w:r w:rsidRPr="00CC270E">
        <w:rPr>
          <w:rFonts w:ascii="Myriad Pro" w:hAnsi="Myriad Pro"/>
          <w:color w:val="247963" w:themeColor="accent1"/>
          <w:sz w:val="28"/>
          <w:szCs w:val="28"/>
        </w:rPr>
        <w:t>New York: W. M. Norton &amp; co.</w:t>
      </w:r>
    </w:p>
    <w:p w14:paraId="15021279" w14:textId="77777777" w:rsidR="002B31EC" w:rsidRPr="00CC270E" w:rsidRDefault="002B31EC" w:rsidP="002B31EC">
      <w:pPr>
        <w:jc w:val="center"/>
        <w:rPr>
          <w:rFonts w:ascii="Myriad Pro" w:hAnsi="Myriad Pro"/>
          <w:color w:val="247963" w:themeColor="accent1"/>
          <w:sz w:val="28"/>
          <w:szCs w:val="28"/>
        </w:rPr>
      </w:pPr>
    </w:p>
    <w:p w14:paraId="007FFB5E" w14:textId="2F5F46DE" w:rsidR="002B31EC" w:rsidRPr="00936338" w:rsidRDefault="002B31EC" w:rsidP="002B31EC">
      <w:pPr>
        <w:jc w:val="center"/>
        <w:rPr>
          <w:rFonts w:ascii="Myriad Pro" w:hAnsi="Myriad Pro"/>
          <w:color w:val="247963" w:themeColor="accent1"/>
        </w:rPr>
      </w:pPr>
      <w:r w:rsidRPr="00936338">
        <w:rPr>
          <w:rFonts w:ascii="Myriad Pro" w:hAnsi="Myriad Pro"/>
          <w:color w:val="247963" w:themeColor="accent1"/>
        </w:rPr>
        <w:t>Sarah C. White 7 March 2023</w:t>
      </w:r>
    </w:p>
    <w:p w14:paraId="44B57616" w14:textId="77777777" w:rsidR="002B31EC" w:rsidRPr="00A5447F" w:rsidRDefault="002B31EC" w:rsidP="001D54F0">
      <w:pPr>
        <w:jc w:val="center"/>
        <w:rPr>
          <w:b/>
          <w:bCs/>
          <w:sz w:val="28"/>
          <w:szCs w:val="28"/>
        </w:rPr>
      </w:pPr>
    </w:p>
    <w:p w14:paraId="35E7A8A4" w14:textId="16DCCE26" w:rsidR="00E87931" w:rsidRPr="00A5447F" w:rsidRDefault="00E87931">
      <w:pPr>
        <w:rPr>
          <w:b/>
          <w:bCs/>
          <w:sz w:val="28"/>
          <w:szCs w:val="28"/>
        </w:rPr>
      </w:pPr>
    </w:p>
    <w:p w14:paraId="38893323" w14:textId="77777777" w:rsidR="00E87931" w:rsidRDefault="00E87931"/>
    <w:p w14:paraId="1CB5332A" w14:textId="4C8C3679" w:rsidR="00A44C8D" w:rsidRDefault="00B76CAE" w:rsidP="00CC270E">
      <w:pPr>
        <w:jc w:val="both"/>
      </w:pPr>
      <w:proofErr w:type="spellStart"/>
      <w:r>
        <w:t>Batja</w:t>
      </w:r>
      <w:proofErr w:type="spellEnd"/>
      <w:r>
        <w:t xml:space="preserve"> Mesquita’s recent book, </w:t>
      </w:r>
      <w:r w:rsidRPr="00B76CAE">
        <w:rPr>
          <w:i/>
          <w:iCs/>
        </w:rPr>
        <w:t>Between Us, how cultures create emotions</w:t>
      </w:r>
      <w:r>
        <w:rPr>
          <w:i/>
          <w:iCs/>
        </w:rPr>
        <w:t>,</w:t>
      </w:r>
      <w:r>
        <w:t xml:space="preserve"> rests on a fundamental contrast between two views of emotions.  In the first, </w:t>
      </w:r>
      <w:r w:rsidR="009E41E8">
        <w:t>(‘MINE’)</w:t>
      </w:r>
      <w:r w:rsidR="009F2F66">
        <w:t>,</w:t>
      </w:r>
      <w:r w:rsidR="009E41E8">
        <w:t xml:space="preserve"> </w:t>
      </w:r>
      <w:r>
        <w:t xml:space="preserve">emotions are </w:t>
      </w:r>
      <w:r w:rsidR="006B0D1F">
        <w:t xml:space="preserve">believed to be </w:t>
      </w:r>
      <w:r>
        <w:t>mental events which happen within a person</w:t>
      </w:r>
      <w:r w:rsidR="009F2F66">
        <w:t>.  This is the dominant view in Western industrialised countries</w:t>
      </w:r>
      <w:r>
        <w:t xml:space="preserve">.  In the second, </w:t>
      </w:r>
      <w:r w:rsidR="009E41E8">
        <w:t>(‘OURS’)</w:t>
      </w:r>
      <w:r w:rsidR="009F2F66">
        <w:t>,</w:t>
      </w:r>
      <w:r w:rsidR="009E41E8">
        <w:t xml:space="preserve"> </w:t>
      </w:r>
      <w:r>
        <w:t xml:space="preserve">emotions are </w:t>
      </w:r>
      <w:r w:rsidR="006B0D1F">
        <w:t xml:space="preserve">seen as </w:t>
      </w:r>
      <w:r>
        <w:t xml:space="preserve">forms of action oriented towards social and relational ends, which take different </w:t>
      </w:r>
      <w:r w:rsidR="00E87931">
        <w:t>shape</w:t>
      </w:r>
      <w:r>
        <w:t xml:space="preserve">s as they arise within different situated contexts. </w:t>
      </w:r>
      <w:r w:rsidR="009F2F66">
        <w:t xml:space="preserve"> </w:t>
      </w:r>
      <w:r w:rsidR="001D54F0">
        <w:t>Mesquita sees t</w:t>
      </w:r>
      <w:r w:rsidR="009F2F66">
        <w:t xml:space="preserve">his </w:t>
      </w:r>
      <w:r w:rsidR="001D54F0">
        <w:t>a</w:t>
      </w:r>
      <w:r w:rsidR="009F2F66">
        <w:t>s the dominant view in much of the rest of the world.</w:t>
      </w:r>
    </w:p>
    <w:p w14:paraId="38D8FFA4" w14:textId="77777777" w:rsidR="001D6971" w:rsidRDefault="001D6971" w:rsidP="00CC270E">
      <w:pPr>
        <w:jc w:val="both"/>
      </w:pPr>
    </w:p>
    <w:p w14:paraId="2F8BC440" w14:textId="3A12A32A" w:rsidR="0038280E" w:rsidRDefault="0038280E" w:rsidP="00CC270E">
      <w:pPr>
        <w:jc w:val="both"/>
      </w:pPr>
      <w:r>
        <w:t>The book is accessibly written</w:t>
      </w:r>
      <w:r w:rsidR="00A03C76">
        <w:t xml:space="preserve"> in a conversational style, drawing extensively on Mesquita’s own experience of having to learn a new emotional culture on shifting from the Netherlands, with its emphasis on equality and not setting yourself apart from others, to the United States, with its celebration of each person’s unique contribution</w:t>
      </w:r>
      <w:r w:rsidR="00FC217E">
        <w:t xml:space="preserve"> and valu</w:t>
      </w:r>
      <w:r w:rsidR="00A5447F">
        <w:t>ing</w:t>
      </w:r>
      <w:r w:rsidR="00FC217E">
        <w:t xml:space="preserve"> pride in one’s own achievements</w:t>
      </w:r>
      <w:r w:rsidR="00A03C76">
        <w:t>.  Th</w:t>
      </w:r>
      <w:r w:rsidR="009F2F66">
        <w:t>is</w:t>
      </w:r>
      <w:r w:rsidR="00A03C76">
        <w:t xml:space="preserve"> personal narrative complement</w:t>
      </w:r>
      <w:r w:rsidR="009F2F66">
        <w:t>s</w:t>
      </w:r>
      <w:r w:rsidR="00A03C76">
        <w:t xml:space="preserve"> scientific data from studies undertaken by Mesquita and other cultural psychologists, along with several key works </w:t>
      </w:r>
      <w:r w:rsidR="00BE1530">
        <w:t>from</w:t>
      </w:r>
      <w:r w:rsidR="00A03C76">
        <w:t xml:space="preserve"> the anthropology of the emotions. </w:t>
      </w:r>
      <w:r w:rsidR="001D6971">
        <w:t>Overall, the book is positioned as part self-help (‘understand yourself and your relationships better’), part business/management primer (‘do business more effectively in a cross-cultural world), and part as a think-piece for the intellectually engaged (presumptively White</w:t>
      </w:r>
      <w:r w:rsidR="009F2F66">
        <w:t xml:space="preserve"> middle class</w:t>
      </w:r>
      <w:r w:rsidR="001D6971">
        <w:t xml:space="preserve"> North American</w:t>
      </w:r>
      <w:r w:rsidR="00E87931">
        <w:t xml:space="preserve"> or perhaps European</w:t>
      </w:r>
      <w:r w:rsidR="001D6971">
        <w:t>) general reader.</w:t>
      </w:r>
    </w:p>
    <w:p w14:paraId="0A46B741" w14:textId="55F0E63E" w:rsidR="00A03C76" w:rsidRDefault="00A03C76" w:rsidP="00CC270E">
      <w:pPr>
        <w:jc w:val="both"/>
      </w:pPr>
    </w:p>
    <w:p w14:paraId="6A363A22" w14:textId="1D842B8E" w:rsidR="001D6971" w:rsidRDefault="001D6971" w:rsidP="00CC270E">
      <w:pPr>
        <w:jc w:val="both"/>
      </w:pPr>
      <w:r>
        <w:t xml:space="preserve">At one level, the book travels the well-trodden ground of a basic difference between ‘individualist’ and ‘collectivist’ cultures. It is easy to see how the inner/outer mental/relational contrast maps on to this.  But Mesquita’s aim is a broader one: to question the normalisation of the first view in Western culture, and to argue that </w:t>
      </w:r>
      <w:r>
        <w:rPr>
          <w:i/>
          <w:iCs/>
        </w:rPr>
        <w:t>both</w:t>
      </w:r>
      <w:r>
        <w:t xml:space="preserve"> the mental/individual </w:t>
      </w:r>
      <w:r w:rsidRPr="00A5447F">
        <w:rPr>
          <w:i/>
          <w:iCs/>
        </w:rPr>
        <w:t xml:space="preserve">and </w:t>
      </w:r>
      <w:r>
        <w:t xml:space="preserve">the action/relational view of emotions are culturally constructed, taught through the everyday </w:t>
      </w:r>
      <w:r>
        <w:lastRenderedPageBreak/>
        <w:t>interactions of parents and children, friends and co-workers, host and immigrant communities.</w:t>
      </w:r>
    </w:p>
    <w:p w14:paraId="41FB315E" w14:textId="5CA1CD18" w:rsidR="00B92496" w:rsidRDefault="00B92496" w:rsidP="00CC270E">
      <w:pPr>
        <w:jc w:val="both"/>
      </w:pPr>
    </w:p>
    <w:p w14:paraId="46460BC7" w14:textId="7287AA65" w:rsidR="00B92496" w:rsidRDefault="00B92496" w:rsidP="00CC270E">
      <w:pPr>
        <w:jc w:val="both"/>
      </w:pPr>
      <w:r>
        <w:t xml:space="preserve">This chimes with the </w:t>
      </w:r>
      <w:hyperlink r:id="rId8" w:history="1">
        <w:r w:rsidR="009C61ED" w:rsidRPr="00856660">
          <w:rPr>
            <w:rStyle w:val="Hyperlink"/>
            <w:color w:val="247963" w:themeColor="accent1"/>
          </w:rPr>
          <w:t>relational approach to wellbeing</w:t>
        </w:r>
      </w:hyperlink>
      <w:r w:rsidR="009C61ED">
        <w:t xml:space="preserve"> (RWB) that </w:t>
      </w:r>
      <w:r>
        <w:t>my colleague, Shreya Jha, and I have develop</w:t>
      </w:r>
      <w:r w:rsidR="00FC217E">
        <w:t>ed</w:t>
      </w:r>
      <w:r>
        <w:t xml:space="preserve">. </w:t>
      </w:r>
      <w:r w:rsidR="009C61ED">
        <w:t xml:space="preserve"> The dominant approaches to wellbeing</w:t>
      </w:r>
      <w:r w:rsidR="009E41E8">
        <w:t xml:space="preserve"> that we critique rest on</w:t>
      </w:r>
      <w:r w:rsidR="009C61ED">
        <w:t xml:space="preserve"> the individualist, psychological and universalist assumptions </w:t>
      </w:r>
      <w:r w:rsidR="009E41E8">
        <w:t>that Mesquita identifies in the ‘MINE’ model of emotions</w:t>
      </w:r>
      <w:r w:rsidR="009C61ED">
        <w:t xml:space="preserve">.  Our </w:t>
      </w:r>
      <w:r w:rsidR="009E41E8">
        <w:t xml:space="preserve">mixed method social </w:t>
      </w:r>
      <w:r w:rsidR="009C61ED">
        <w:t xml:space="preserve">research in rural India and Zambia shows conclusively that in those </w:t>
      </w:r>
      <w:proofErr w:type="gramStart"/>
      <w:r w:rsidR="009C61ED">
        <w:t>communities</w:t>
      </w:r>
      <w:proofErr w:type="gramEnd"/>
      <w:r w:rsidR="009C61ED">
        <w:t xml:space="preserve"> </w:t>
      </w:r>
      <w:r w:rsidR="009E41E8" w:rsidRPr="009E41E8">
        <w:rPr>
          <w:rFonts w:cstheme="minorHAnsi"/>
          <w:color w:val="000000" w:themeColor="text1"/>
          <w:shd w:val="clear" w:color="auto" w:fill="FFFFFF"/>
        </w:rPr>
        <w:t xml:space="preserve">relationships are central to wellbeing, </w:t>
      </w:r>
      <w:r w:rsidR="00E87931">
        <w:rPr>
          <w:rFonts w:cstheme="minorHAnsi"/>
          <w:color w:val="000000" w:themeColor="text1"/>
          <w:shd w:val="clear" w:color="auto" w:fill="FFFFFF"/>
        </w:rPr>
        <w:t xml:space="preserve">both subjectively, in </w:t>
      </w:r>
      <w:r w:rsidR="009E41E8" w:rsidRPr="009E41E8">
        <w:rPr>
          <w:rFonts w:cstheme="minorHAnsi"/>
          <w:color w:val="000000" w:themeColor="text1"/>
          <w:shd w:val="clear" w:color="auto" w:fill="FFFFFF"/>
        </w:rPr>
        <w:t>giving life meaning</w:t>
      </w:r>
      <w:r w:rsidR="009F2F66">
        <w:rPr>
          <w:rFonts w:cstheme="minorHAnsi"/>
          <w:color w:val="000000" w:themeColor="text1"/>
          <w:shd w:val="clear" w:color="auto" w:fill="FFFFFF"/>
        </w:rPr>
        <w:t>,</w:t>
      </w:r>
      <w:r w:rsidR="009E41E8" w:rsidRPr="009E41E8">
        <w:rPr>
          <w:rFonts w:cstheme="minorHAnsi"/>
          <w:color w:val="000000" w:themeColor="text1"/>
          <w:shd w:val="clear" w:color="auto" w:fill="FFFFFF"/>
        </w:rPr>
        <w:t xml:space="preserve"> and </w:t>
      </w:r>
      <w:r w:rsidR="00E87931">
        <w:rPr>
          <w:rFonts w:cstheme="minorHAnsi"/>
          <w:color w:val="000000" w:themeColor="text1"/>
          <w:shd w:val="clear" w:color="auto" w:fill="FFFFFF"/>
        </w:rPr>
        <w:t xml:space="preserve">materially, in </w:t>
      </w:r>
      <w:r w:rsidR="009E41E8" w:rsidRPr="009E41E8">
        <w:rPr>
          <w:rFonts w:cstheme="minorHAnsi"/>
          <w:color w:val="000000" w:themeColor="text1"/>
          <w:shd w:val="clear" w:color="auto" w:fill="FFFFFF"/>
        </w:rPr>
        <w:t>helping people get by and get on. </w:t>
      </w:r>
      <w:r w:rsidR="009E41E8" w:rsidRPr="009E41E8">
        <w:rPr>
          <w:rFonts w:cstheme="minorHAnsi"/>
          <w:color w:val="000000" w:themeColor="text1"/>
        </w:rPr>
        <w:t xml:space="preserve"> </w:t>
      </w:r>
      <w:r w:rsidR="00663308">
        <w:rPr>
          <w:rFonts w:cstheme="minorHAnsi"/>
          <w:color w:val="000000" w:themeColor="text1"/>
        </w:rPr>
        <w:t>W</w:t>
      </w:r>
      <w:r w:rsidR="00D2444B">
        <w:rPr>
          <w:rFonts w:cstheme="minorHAnsi"/>
          <w:color w:val="000000" w:themeColor="text1"/>
        </w:rPr>
        <w:t>e</w:t>
      </w:r>
      <w:r w:rsidR="009E41E8">
        <w:rPr>
          <w:rFonts w:cstheme="minorHAnsi"/>
          <w:color w:val="000000" w:themeColor="text1"/>
        </w:rPr>
        <w:t xml:space="preserve"> </w:t>
      </w:r>
      <w:r w:rsidR="00E87931">
        <w:rPr>
          <w:rFonts w:cstheme="minorHAnsi"/>
          <w:color w:val="000000" w:themeColor="text1"/>
        </w:rPr>
        <w:t xml:space="preserve">therefore </w:t>
      </w:r>
      <w:r w:rsidR="009E41E8">
        <w:rPr>
          <w:rFonts w:cstheme="minorHAnsi"/>
          <w:color w:val="000000" w:themeColor="text1"/>
        </w:rPr>
        <w:t xml:space="preserve">validated the model </w:t>
      </w:r>
      <w:r w:rsidR="00A5447F">
        <w:rPr>
          <w:rFonts w:cstheme="minorHAnsi"/>
          <w:color w:val="000000" w:themeColor="text1"/>
        </w:rPr>
        <w:t>generated</w:t>
      </w:r>
      <w:r w:rsidR="009E41E8">
        <w:rPr>
          <w:rFonts w:cstheme="minorHAnsi"/>
          <w:color w:val="000000" w:themeColor="text1"/>
        </w:rPr>
        <w:t xml:space="preserve"> in an earlier international research programme in which I was involved, which </w:t>
      </w:r>
      <w:r w:rsidR="00963FD8">
        <w:rPr>
          <w:rFonts w:cstheme="minorHAnsi"/>
          <w:color w:val="000000" w:themeColor="text1"/>
        </w:rPr>
        <w:t xml:space="preserve">found that </w:t>
      </w:r>
      <w:r w:rsidR="009E41E8">
        <w:rPr>
          <w:rFonts w:cstheme="minorHAnsi"/>
          <w:color w:val="000000" w:themeColor="text1"/>
        </w:rPr>
        <w:t xml:space="preserve">wellbeing is composed of three interlinked dimensions, material, relational and subjective </w:t>
      </w:r>
      <w:r w:rsidR="009E41E8" w:rsidRPr="009E41E8">
        <w:rPr>
          <w:rFonts w:cstheme="minorHAnsi"/>
        </w:rPr>
        <w:t>(</w:t>
      </w:r>
      <w:r w:rsidR="009E41E8">
        <w:rPr>
          <w:rFonts w:cstheme="minorHAnsi"/>
        </w:rPr>
        <w:t xml:space="preserve">Gough and McGregor 2007, </w:t>
      </w:r>
      <w:r w:rsidR="009E41E8">
        <w:t>White 201</w:t>
      </w:r>
      <w:r w:rsidR="00963FD8">
        <w:t>0</w:t>
      </w:r>
      <w:r w:rsidR="009E41E8">
        <w:t xml:space="preserve">). </w:t>
      </w:r>
      <w:r w:rsidR="00963FD8">
        <w:t xml:space="preserve"> But </w:t>
      </w:r>
      <w:r w:rsidR="00663308">
        <w:t xml:space="preserve">with RWB </w:t>
      </w:r>
      <w:r w:rsidR="00963FD8">
        <w:t xml:space="preserve">we also </w:t>
      </w:r>
      <w:r w:rsidR="00D2444B">
        <w:t xml:space="preserve">go </w:t>
      </w:r>
      <w:r w:rsidR="00963FD8">
        <w:t xml:space="preserve">beyond this, to explore the underlying </w:t>
      </w:r>
      <w:r w:rsidR="00663308">
        <w:t xml:space="preserve">personal, societal, and environmental </w:t>
      </w:r>
      <w:r w:rsidR="00963FD8">
        <w:t xml:space="preserve">conditions, or drivers, that promote or undermine wellbeing, and </w:t>
      </w:r>
      <w:r w:rsidR="00E87931">
        <w:t xml:space="preserve">the </w:t>
      </w:r>
      <w:r w:rsidR="00663308">
        <w:t>way</w:t>
      </w:r>
      <w:r w:rsidR="00E87931">
        <w:t>s</w:t>
      </w:r>
      <w:r w:rsidR="00663308">
        <w:t xml:space="preserve"> these interact to produce specific outcomes</w:t>
      </w:r>
      <w:r w:rsidR="00963FD8">
        <w:t>.</w:t>
      </w:r>
    </w:p>
    <w:p w14:paraId="59E1DBC5" w14:textId="48B8FF6A" w:rsidR="00663308" w:rsidRDefault="00663308" w:rsidP="00CC270E">
      <w:pPr>
        <w:jc w:val="both"/>
      </w:pPr>
    </w:p>
    <w:p w14:paraId="7C2B6018" w14:textId="4814A7EC" w:rsidR="00663308" w:rsidRDefault="00663308" w:rsidP="00CC270E">
      <w:pPr>
        <w:jc w:val="both"/>
      </w:pPr>
      <w:r>
        <w:t xml:space="preserve">With respect to emotion, our research in some ways confirms and in others challenges Mesquita’s </w:t>
      </w:r>
      <w:r w:rsidR="00FC217E">
        <w:t>analy</w:t>
      </w:r>
      <w:r w:rsidR="00FA7DCB">
        <w:t>sis. Perhaps inevitably</w:t>
      </w:r>
      <w:r w:rsidR="00E87931">
        <w:t>,</w:t>
      </w:r>
      <w:r w:rsidR="00FA7DCB">
        <w:t xml:space="preserve"> given our ethnographic research </w:t>
      </w:r>
      <w:r w:rsidR="00DD1FC0">
        <w:t>experience</w:t>
      </w:r>
      <w:r w:rsidR="00FA7DCB">
        <w:t xml:space="preserve">, some of Mesquita’s claims seem a little broad brush.  Generalisations that ‘Japanese parents’ do this, while ‘German parents’ do that, sit rather uneasily with </w:t>
      </w:r>
      <w:r w:rsidR="00FC217E">
        <w:t>me</w:t>
      </w:r>
      <w:r w:rsidR="00FA7DCB">
        <w:t xml:space="preserve">. </w:t>
      </w:r>
      <w:r w:rsidR="00FC217E">
        <w:t xml:space="preserve"> Conversations with friends also make me question </w:t>
      </w:r>
      <w:r w:rsidR="00CA1512">
        <w:t>whether all her claims about the absence of certain words in different languages (like ‘disgust’ in Polish) are empirically valid.  Perhaps more importantly, however</w:t>
      </w:r>
      <w:r w:rsidR="00FA7DCB">
        <w:t xml:space="preserve">, </w:t>
      </w:r>
      <w:r w:rsidR="00FC217E">
        <w:t>I</w:t>
      </w:r>
      <w:r w:rsidR="00FA7DCB">
        <w:t xml:space="preserve"> would </w:t>
      </w:r>
      <w:r w:rsidR="00DD1FC0">
        <w:t xml:space="preserve">like </w:t>
      </w:r>
      <w:r w:rsidR="00CA1512">
        <w:t xml:space="preserve">to see a </w:t>
      </w:r>
      <w:r w:rsidR="00FA7DCB">
        <w:t xml:space="preserve">rather more systematic </w:t>
      </w:r>
      <w:r w:rsidR="00CA1512">
        <w:t xml:space="preserve">investigation of </w:t>
      </w:r>
      <w:r w:rsidR="00FA7DCB">
        <w:t xml:space="preserve">the interactions between culture and power.  Mesquita mentions power at times, but </w:t>
      </w:r>
      <w:proofErr w:type="gramStart"/>
      <w:r w:rsidR="00FA7DCB">
        <w:t>overall</w:t>
      </w:r>
      <w:proofErr w:type="gramEnd"/>
      <w:r w:rsidR="00FA7DCB">
        <w:t xml:space="preserve"> it is culture that plays the central role.  In her discussion of emotional acculturation amongst immigrant communities, for example, there is barely any </w:t>
      </w:r>
      <w:r w:rsidR="00FC217E">
        <w:t>ment</w:t>
      </w:r>
      <w:r w:rsidR="00FA7DCB">
        <w:t xml:space="preserve">ion of racism, </w:t>
      </w:r>
      <w:r w:rsidR="00244BC3">
        <w:t xml:space="preserve">or </w:t>
      </w:r>
      <w:r w:rsidR="00FA7DCB">
        <w:t xml:space="preserve">how this might shape </w:t>
      </w:r>
      <w:r w:rsidR="00E87931">
        <w:t xml:space="preserve">cultures within </w:t>
      </w:r>
      <w:r w:rsidR="00FA7DCB">
        <w:t xml:space="preserve">minority </w:t>
      </w:r>
      <w:r w:rsidR="00E87931">
        <w:t>group</w:t>
      </w:r>
      <w:r w:rsidR="002D1EDE">
        <w:t>s across the generations</w:t>
      </w:r>
      <w:r w:rsidR="00FA7DCB">
        <w:t xml:space="preserve">. </w:t>
      </w:r>
      <w:r w:rsidR="002D1EDE">
        <w:t xml:space="preserve"> There is, tellingly, barely any discussion of African American experience.</w:t>
      </w:r>
    </w:p>
    <w:p w14:paraId="0B30F68F" w14:textId="706F6FD6" w:rsidR="00FA7DCB" w:rsidRDefault="00FA7DCB" w:rsidP="00CC270E">
      <w:pPr>
        <w:jc w:val="both"/>
      </w:pPr>
    </w:p>
    <w:p w14:paraId="7E22652A" w14:textId="59A0CD4A" w:rsidR="00FA7DCB" w:rsidRDefault="00FA7DCB" w:rsidP="00CC270E">
      <w:pPr>
        <w:jc w:val="both"/>
      </w:pPr>
      <w:r>
        <w:t xml:space="preserve">In our </w:t>
      </w:r>
      <w:r w:rsidR="00FC217E">
        <w:t>RWB</w:t>
      </w:r>
      <w:r>
        <w:t xml:space="preserve"> research, we found people </w:t>
      </w:r>
      <w:r w:rsidR="002D1EDE">
        <w:t xml:space="preserve">– as Mesquita would expect – </w:t>
      </w:r>
      <w:r>
        <w:t>persistently resisted talking directly about emotions</w:t>
      </w:r>
      <w:r w:rsidR="00D24346">
        <w:t xml:space="preserve">; questions about feelings brought answers about actions. In India, for example, when we asked a woman about her experience of love and support in her family, she responded in three ways.  First, she said she always worried about her husband going to another village at night, that he would drink there and maybe have a fall and then what would happen to him? If her husband were at </w:t>
      </w:r>
      <w:proofErr w:type="gramStart"/>
      <w:r w:rsidR="00D24346">
        <w:t>home</w:t>
      </w:r>
      <w:proofErr w:type="gramEnd"/>
      <w:r w:rsidR="00D24346">
        <w:t xml:space="preserve"> she would have cooked for him and known he was safe. Second</w:t>
      </w:r>
      <w:r w:rsidR="00DF5E93">
        <w:t>,</w:t>
      </w:r>
      <w:r w:rsidR="00D24346">
        <w:t xml:space="preserve"> she said she was married in front of several people.  Finally</w:t>
      </w:r>
      <w:r w:rsidR="00DF5E93">
        <w:t>,</w:t>
      </w:r>
      <w:r w:rsidR="00D24346">
        <w:t xml:space="preserve"> – in some exasperation with us – she said </w:t>
      </w:r>
      <w:proofErr w:type="gramStart"/>
      <w:r w:rsidR="00D24346">
        <w:t>surely</w:t>
      </w:r>
      <w:proofErr w:type="gramEnd"/>
      <w:r w:rsidR="00D24346">
        <w:t xml:space="preserve"> he loved her since they had been living together so long and had had five children together! (Jha and White 2016).</w:t>
      </w:r>
    </w:p>
    <w:p w14:paraId="6F8D9CB7" w14:textId="26C201E8" w:rsidR="00CA1512" w:rsidRDefault="00CA1512" w:rsidP="00CC270E">
      <w:pPr>
        <w:jc w:val="both"/>
      </w:pPr>
    </w:p>
    <w:p w14:paraId="22CB0AE2" w14:textId="08F07F9B" w:rsidR="00CA1512" w:rsidRDefault="00623E7C" w:rsidP="00CC270E">
      <w:pPr>
        <w:jc w:val="both"/>
      </w:pPr>
      <w:r>
        <w:t xml:space="preserve">Our quantitative analysis also supports Mesquita’s claim that constructions of emotion differ by culture.  For example, </w:t>
      </w:r>
      <w:r w:rsidR="002D18F2">
        <w:t>in the Indian villages we studied,</w:t>
      </w:r>
      <w:r w:rsidR="00CA1512">
        <w:t xml:space="preserve"> the assumption that close relationships involve verbal intimacy, which is standard in </w:t>
      </w:r>
      <w:r w:rsidR="00FC217E">
        <w:t xml:space="preserve">psychological wellbeing and </w:t>
      </w:r>
      <w:r w:rsidR="00CA1512">
        <w:t xml:space="preserve">relationship science questionnaires, </w:t>
      </w:r>
      <w:r w:rsidR="00244BC3">
        <w:t xml:space="preserve">just </w:t>
      </w:r>
      <w:r w:rsidR="00CA1512">
        <w:t xml:space="preserve">did not hold. </w:t>
      </w:r>
      <w:r w:rsidR="001D54F0">
        <w:t>Statistical</w:t>
      </w:r>
      <w:r w:rsidR="00CA1512">
        <w:t xml:space="preserve"> analysis showed that our question asking whether people had someone to talk to when things were difficult persistently failed to </w:t>
      </w:r>
      <w:r w:rsidR="001D54F0">
        <w:t>correlate</w:t>
      </w:r>
      <w:r w:rsidR="00CA1512">
        <w:t xml:space="preserve"> with the other close relationships items.  </w:t>
      </w:r>
      <w:r w:rsidR="00CA1512" w:rsidRPr="00CA1512">
        <w:t xml:space="preserve">For this community, </w:t>
      </w:r>
      <w:r w:rsidR="00CA1512">
        <w:t xml:space="preserve">close relationships were </w:t>
      </w:r>
      <w:r w:rsidR="00CA1512" w:rsidRPr="00CA1512">
        <w:t xml:space="preserve">about sharing work, responsibilities, and mutual support, not </w:t>
      </w:r>
      <w:r w:rsidR="00CA1512">
        <w:t xml:space="preserve">about </w:t>
      </w:r>
      <w:r w:rsidR="00DD1FC0">
        <w:t xml:space="preserve">intimate </w:t>
      </w:r>
      <w:r w:rsidR="00CA1512" w:rsidRPr="00CA1512">
        <w:t>thoughts and feelings</w:t>
      </w:r>
      <w:r w:rsidR="00CA1512">
        <w:t>.</w:t>
      </w:r>
    </w:p>
    <w:p w14:paraId="5E10177F" w14:textId="2A625242" w:rsidR="00CA1512" w:rsidRDefault="00CA1512" w:rsidP="00CC270E">
      <w:pPr>
        <w:jc w:val="both"/>
      </w:pPr>
    </w:p>
    <w:p w14:paraId="0440B20A" w14:textId="4E295E74" w:rsidR="00C05467" w:rsidRDefault="00D51895" w:rsidP="00CC270E">
      <w:pPr>
        <w:jc w:val="both"/>
      </w:pPr>
      <w:r>
        <w:lastRenderedPageBreak/>
        <w:t xml:space="preserve">Where we differ from Mesquita is in her apparent </w:t>
      </w:r>
      <w:r w:rsidR="00244BC3">
        <w:t>assumption</w:t>
      </w:r>
      <w:r w:rsidR="002D1EDE">
        <w:t xml:space="preserve"> that what is </w:t>
      </w:r>
      <w:r w:rsidR="002D1EDE" w:rsidRPr="002D1EDE">
        <w:rPr>
          <w:i/>
          <w:iCs/>
        </w:rPr>
        <w:t>said</w:t>
      </w:r>
      <w:r w:rsidR="002D1EDE">
        <w:t xml:space="preserve"> </w:t>
      </w:r>
      <w:r>
        <w:t xml:space="preserve">or even </w:t>
      </w:r>
      <w:r w:rsidRPr="00D51895">
        <w:rPr>
          <w:i/>
          <w:iCs/>
        </w:rPr>
        <w:t>done</w:t>
      </w:r>
      <w:r>
        <w:t xml:space="preserve"> </w:t>
      </w:r>
      <w:r w:rsidR="002D1EDE" w:rsidRPr="00D51895">
        <w:t>reflects</w:t>
      </w:r>
      <w:r w:rsidR="002D1EDE">
        <w:t xml:space="preserve"> </w:t>
      </w:r>
      <w:r w:rsidR="00E06028">
        <w:t>the full story of</w:t>
      </w:r>
      <w:r w:rsidR="002D1EDE">
        <w:t xml:space="preserve"> what </w:t>
      </w:r>
      <w:r w:rsidR="002D1EDE" w:rsidRPr="002D1EDE">
        <w:rPr>
          <w:i/>
          <w:iCs/>
        </w:rPr>
        <w:t>is</w:t>
      </w:r>
      <w:r w:rsidR="002D1EDE">
        <w:t xml:space="preserve">. </w:t>
      </w:r>
      <w:r w:rsidR="00E06028" w:rsidRPr="00FE39F1">
        <w:rPr>
          <w:color w:val="000000" w:themeColor="text1"/>
        </w:rPr>
        <w:t xml:space="preserve">Personal interactions are not just conduits of culture, they are also vectors of power.  </w:t>
      </w:r>
      <w:r w:rsidR="002D1EDE" w:rsidRPr="00FE39F1">
        <w:rPr>
          <w:color w:val="000000" w:themeColor="text1"/>
        </w:rPr>
        <w:t>My c</w:t>
      </w:r>
      <w:r w:rsidR="002D1EDE">
        <w:t xml:space="preserve">olleague Shreya’s PhD, for example, explored the ways in which women in our Indian study villages deployed silence for strategic ends (Jha 2018).  People </w:t>
      </w:r>
      <w:r w:rsidR="00DD1FC0">
        <w:t>spoke</w:t>
      </w:r>
      <w:r w:rsidR="002D1EDE">
        <w:t xml:space="preserve"> of deciding to talk only about small worries, big worries they would keep to themselves.  One cannot </w:t>
      </w:r>
      <w:r w:rsidR="003930F1">
        <w:t>understand</w:t>
      </w:r>
      <w:r w:rsidR="002D1EDE">
        <w:t xml:space="preserve"> emotion, and emotional expression, </w:t>
      </w:r>
      <w:r w:rsidR="003930F1">
        <w:t>in the absence of</w:t>
      </w:r>
      <w:r w:rsidR="002D1EDE">
        <w:t xml:space="preserve"> power.  In India, for example, while it may not be acceptable to express a direct complaint, women will refer indirectly to difficulties they </w:t>
      </w:r>
      <w:r w:rsidR="00FC217E">
        <w:t>are</w:t>
      </w:r>
      <w:r w:rsidR="002D1EDE">
        <w:t xml:space="preserve"> having through a general exclamation: ‘Ah, the life of a woman!’.</w:t>
      </w:r>
      <w:r w:rsidR="003930F1">
        <w:t xml:space="preserve">  Mesquita is certainly right to say that emotions are not experienced in the same way everywhere, and there are very different cultural codes, which are transmitted through relational interactions, that shape both the expression and the experience</w:t>
      </w:r>
      <w:r w:rsidR="00E06028">
        <w:t xml:space="preserve"> of emotion</w:t>
      </w:r>
      <w:r w:rsidR="003930F1">
        <w:t xml:space="preserve">. But our research suggests there is </w:t>
      </w:r>
      <w:r w:rsidR="00E06028">
        <w:t>much</w:t>
      </w:r>
      <w:r w:rsidR="003930F1">
        <w:t xml:space="preserve"> more play between these than Mesquita suggests; people’s thoughts and feelings do not simply conform to cultural scripts</w:t>
      </w:r>
      <w:r w:rsidR="00DD1FC0">
        <w:t xml:space="preserve"> about the way they ought to be</w:t>
      </w:r>
      <w:r w:rsidR="00A44002">
        <w:t>, or the forms in which it is safe to express them</w:t>
      </w:r>
      <w:r w:rsidR="00C05467">
        <w:t>.</w:t>
      </w:r>
    </w:p>
    <w:p w14:paraId="5B75E11C" w14:textId="5449E602" w:rsidR="00C05467" w:rsidRDefault="00C05467" w:rsidP="00CC270E">
      <w:pPr>
        <w:jc w:val="both"/>
      </w:pPr>
    </w:p>
    <w:p w14:paraId="70A515D0" w14:textId="0D5C0A1E" w:rsidR="00C05467" w:rsidRPr="00C05467" w:rsidRDefault="00C05467" w:rsidP="00CC270E">
      <w:pPr>
        <w:jc w:val="both"/>
        <w:rPr>
          <w:rFonts w:cstheme="minorHAnsi"/>
        </w:rPr>
      </w:pPr>
      <w:r w:rsidRPr="00C05467">
        <w:rPr>
          <w:rFonts w:cstheme="minorHAnsi"/>
        </w:rPr>
        <w:t xml:space="preserve">In our Zambia research, for example, it was common for children to spend time in the households of wider kin, to allow them to go to better schools, to bring </w:t>
      </w:r>
      <w:r w:rsidR="00FC217E">
        <w:rPr>
          <w:rFonts w:cstheme="minorHAnsi"/>
        </w:rPr>
        <w:t>i</w:t>
      </w:r>
      <w:r w:rsidR="00DD1FC0">
        <w:rPr>
          <w:rFonts w:cstheme="minorHAnsi"/>
        </w:rPr>
        <w:t xml:space="preserve">n extra hands to help with </w:t>
      </w:r>
      <w:r w:rsidRPr="00C05467">
        <w:rPr>
          <w:rFonts w:cstheme="minorHAnsi"/>
        </w:rPr>
        <w:t xml:space="preserve">household </w:t>
      </w:r>
      <w:r w:rsidR="00DD1FC0">
        <w:rPr>
          <w:rFonts w:cstheme="minorHAnsi"/>
        </w:rPr>
        <w:t>work</w:t>
      </w:r>
      <w:r w:rsidRPr="00C05467">
        <w:rPr>
          <w:rFonts w:cstheme="minorHAnsi"/>
        </w:rPr>
        <w:t>, or to relieve parents in poverty of an extra mouth to feed</w:t>
      </w:r>
      <w:r w:rsidR="00155EC2">
        <w:rPr>
          <w:rFonts w:cstheme="minorHAnsi"/>
        </w:rPr>
        <w:t xml:space="preserve"> </w:t>
      </w:r>
      <w:r w:rsidR="00155EC2">
        <w:t>(White and Jha 202</w:t>
      </w:r>
      <w:r w:rsidR="00EE58E2">
        <w:t>1</w:t>
      </w:r>
      <w:r w:rsidR="00155EC2">
        <w:t>)</w:t>
      </w:r>
      <w:r w:rsidRPr="00C05467">
        <w:rPr>
          <w:rFonts w:cstheme="minorHAnsi"/>
        </w:rPr>
        <w:t xml:space="preserve">.  This practice was governed under a strong cultural idiom that this was ‘the African way’ and ‘they are all our children’.  Nonetheless, people who had spent time in the households of kin as children frequently spoke of the hardship they endured, and </w:t>
      </w:r>
      <w:r w:rsidR="00DD1FC0">
        <w:rPr>
          <w:rFonts w:cstheme="minorHAnsi"/>
        </w:rPr>
        <w:t>many people admitted, at least implicitly,</w:t>
      </w:r>
      <w:r w:rsidRPr="00C05467">
        <w:rPr>
          <w:rFonts w:cstheme="minorHAnsi"/>
        </w:rPr>
        <w:t xml:space="preserve"> that in fact it was hard to treat children born to others exactly as you do your own.  </w:t>
      </w:r>
      <w:r w:rsidR="00155EC2">
        <w:rPr>
          <w:rFonts w:cstheme="minorHAnsi"/>
        </w:rPr>
        <w:t>O</w:t>
      </w:r>
      <w:r w:rsidRPr="00C05467">
        <w:rPr>
          <w:rFonts w:cstheme="minorHAnsi"/>
        </w:rPr>
        <w:t xml:space="preserve">ne father </w:t>
      </w:r>
      <w:r w:rsidR="00155EC2">
        <w:rPr>
          <w:rFonts w:cstheme="minorHAnsi"/>
        </w:rPr>
        <w:t>thus reflected</w:t>
      </w:r>
      <w:r w:rsidR="00DD1FC0">
        <w:rPr>
          <w:rFonts w:cstheme="minorHAnsi"/>
        </w:rPr>
        <w:t xml:space="preserve"> how </w:t>
      </w:r>
      <w:r>
        <w:rPr>
          <w:rFonts w:cstheme="minorHAnsi"/>
        </w:rPr>
        <w:t>s</w:t>
      </w:r>
      <w:r w:rsidRPr="00C05467">
        <w:rPr>
          <w:rFonts w:cstheme="minorHAnsi"/>
        </w:rPr>
        <w:t xml:space="preserve">ometimes when his children </w:t>
      </w:r>
      <w:r>
        <w:rPr>
          <w:rFonts w:cstheme="minorHAnsi"/>
        </w:rPr>
        <w:t>told him about</w:t>
      </w:r>
      <w:r w:rsidRPr="00C05467">
        <w:rPr>
          <w:rFonts w:cstheme="minorHAnsi"/>
        </w:rPr>
        <w:t xml:space="preserve"> problems</w:t>
      </w:r>
      <w:r>
        <w:rPr>
          <w:rFonts w:cstheme="minorHAnsi"/>
        </w:rPr>
        <w:t xml:space="preserve"> that they were having in </w:t>
      </w:r>
      <w:r w:rsidR="00155EC2">
        <w:rPr>
          <w:rFonts w:cstheme="minorHAnsi"/>
        </w:rPr>
        <w:t>the households where they were staying</w:t>
      </w:r>
      <w:r w:rsidRPr="00C05467">
        <w:rPr>
          <w:rFonts w:cstheme="minorHAnsi"/>
        </w:rPr>
        <w:t xml:space="preserve">, he </w:t>
      </w:r>
      <w:r w:rsidR="00155EC2">
        <w:rPr>
          <w:rFonts w:cstheme="minorHAnsi"/>
        </w:rPr>
        <w:t>had</w:t>
      </w:r>
      <w:r w:rsidRPr="00C05467">
        <w:rPr>
          <w:rFonts w:cstheme="minorHAnsi"/>
        </w:rPr>
        <w:t xml:space="preserve"> to counsel them to endure and obey their </w:t>
      </w:r>
      <w:r w:rsidR="00155EC2">
        <w:rPr>
          <w:rFonts w:cstheme="minorHAnsi"/>
        </w:rPr>
        <w:t>foster parents</w:t>
      </w:r>
      <w:r w:rsidRPr="00C05467">
        <w:rPr>
          <w:rFonts w:cstheme="minorHAnsi"/>
        </w:rPr>
        <w:t>, rather than forfeit their education by returning home:</w:t>
      </w:r>
    </w:p>
    <w:p w14:paraId="0842B850" w14:textId="77777777" w:rsidR="00C05467" w:rsidRPr="00C05467" w:rsidRDefault="00C05467" w:rsidP="00CC270E">
      <w:pPr>
        <w:jc w:val="both"/>
        <w:rPr>
          <w:rFonts w:cstheme="minorHAnsi"/>
        </w:rPr>
      </w:pPr>
    </w:p>
    <w:p w14:paraId="02A59056" w14:textId="4287A28E" w:rsidR="00C05467" w:rsidRDefault="00C05467" w:rsidP="00CC270E">
      <w:pPr>
        <w:ind w:left="720" w:right="521"/>
        <w:jc w:val="both"/>
        <w:rPr>
          <w:rFonts w:cstheme="minorHAnsi"/>
        </w:rPr>
      </w:pPr>
      <w:r w:rsidRPr="00C05467">
        <w:rPr>
          <w:rFonts w:cstheme="minorHAnsi"/>
        </w:rPr>
        <w:t>‘Sometimes you pretend all is well. Sometimes you have to pretend that certain situations are just ok when they are not.’</w:t>
      </w:r>
    </w:p>
    <w:p w14:paraId="68740AA2" w14:textId="46C8DC04" w:rsidR="00FC217E" w:rsidRDefault="00FC217E" w:rsidP="00CC270E">
      <w:pPr>
        <w:ind w:left="720"/>
        <w:jc w:val="both"/>
        <w:rPr>
          <w:rFonts w:cstheme="minorHAnsi"/>
        </w:rPr>
      </w:pPr>
    </w:p>
    <w:p w14:paraId="22AD6643" w14:textId="7E33C3E9" w:rsidR="00FC217E" w:rsidRDefault="00FC217E" w:rsidP="00CC270E">
      <w:pPr>
        <w:jc w:val="both"/>
        <w:rPr>
          <w:rFonts w:cstheme="minorHAnsi"/>
        </w:rPr>
      </w:pPr>
      <w:r>
        <w:rPr>
          <w:rFonts w:cstheme="minorHAnsi"/>
        </w:rPr>
        <w:t xml:space="preserve">It would be possible to interpret this counsel as reflecting a cultural priority of relational harmony, and there is no doubt some truth in this.  But the </w:t>
      </w:r>
      <w:r w:rsidR="002B596E">
        <w:rPr>
          <w:rFonts w:cstheme="minorHAnsi"/>
        </w:rPr>
        <w:t xml:space="preserve">more significant point that he was drawing attention to was that staying put was pragmatically the best </w:t>
      </w:r>
      <w:r w:rsidR="00244BC3">
        <w:rPr>
          <w:rFonts w:cstheme="minorHAnsi"/>
        </w:rPr>
        <w:t>long</w:t>
      </w:r>
      <w:r w:rsidR="00A44002">
        <w:rPr>
          <w:rFonts w:cstheme="minorHAnsi"/>
        </w:rPr>
        <w:t>-</w:t>
      </w:r>
      <w:r w:rsidR="00244BC3">
        <w:rPr>
          <w:rFonts w:cstheme="minorHAnsi"/>
        </w:rPr>
        <w:t xml:space="preserve">term </w:t>
      </w:r>
      <w:r w:rsidR="002B596E">
        <w:rPr>
          <w:rFonts w:cstheme="minorHAnsi"/>
        </w:rPr>
        <w:t>option in a context of very limited alternatives.</w:t>
      </w:r>
    </w:p>
    <w:p w14:paraId="71B0C473" w14:textId="256D753A" w:rsidR="00155EC2" w:rsidRDefault="00155EC2" w:rsidP="00CC270E">
      <w:pPr>
        <w:ind w:left="720"/>
        <w:jc w:val="both"/>
        <w:rPr>
          <w:rFonts w:cstheme="minorHAnsi"/>
        </w:rPr>
      </w:pPr>
    </w:p>
    <w:p w14:paraId="5CB57A4F" w14:textId="4A8B3170" w:rsidR="00155EC2" w:rsidRDefault="002B596E" w:rsidP="00CC270E">
      <w:pPr>
        <w:jc w:val="both"/>
        <w:rPr>
          <w:rFonts w:cstheme="minorHAnsi"/>
        </w:rPr>
      </w:pPr>
      <w:r>
        <w:rPr>
          <w:rFonts w:cstheme="minorHAnsi"/>
        </w:rPr>
        <w:t xml:space="preserve">A further example emphasises </w:t>
      </w:r>
      <w:r w:rsidR="009F2F66">
        <w:rPr>
          <w:rFonts w:cstheme="minorHAnsi"/>
        </w:rPr>
        <w:t xml:space="preserve">the </w:t>
      </w:r>
      <w:r w:rsidR="00B37F69">
        <w:rPr>
          <w:rFonts w:cstheme="minorHAnsi"/>
        </w:rPr>
        <w:t xml:space="preserve">way power is </w:t>
      </w:r>
      <w:r w:rsidR="005670E9">
        <w:rPr>
          <w:rFonts w:cstheme="minorHAnsi"/>
        </w:rPr>
        <w:t>arti</w:t>
      </w:r>
      <w:r w:rsidR="00B37F69">
        <w:rPr>
          <w:rFonts w:cstheme="minorHAnsi"/>
        </w:rPr>
        <w:t>c</w:t>
      </w:r>
      <w:r w:rsidR="005670E9">
        <w:rPr>
          <w:rFonts w:cstheme="minorHAnsi"/>
        </w:rPr>
        <w:t>ul</w:t>
      </w:r>
      <w:r w:rsidR="00B37F69">
        <w:rPr>
          <w:rFonts w:cstheme="minorHAnsi"/>
        </w:rPr>
        <w:t xml:space="preserve">ated </w:t>
      </w:r>
      <w:r w:rsidR="005670E9">
        <w:rPr>
          <w:rFonts w:cstheme="minorHAnsi"/>
        </w:rPr>
        <w:t>with</w:t>
      </w:r>
      <w:r w:rsidR="00B37F69">
        <w:rPr>
          <w:rFonts w:cstheme="minorHAnsi"/>
        </w:rPr>
        <w:t>in the</w:t>
      </w:r>
      <w:r w:rsidR="009F2F66">
        <w:rPr>
          <w:rFonts w:cstheme="minorHAnsi"/>
        </w:rPr>
        <w:t xml:space="preserve"> play between thoughts and feelings and what is said or done</w:t>
      </w:r>
      <w:r>
        <w:rPr>
          <w:rFonts w:cstheme="minorHAnsi"/>
        </w:rPr>
        <w:t>.  In this case t</w:t>
      </w:r>
      <w:r w:rsidR="00155EC2">
        <w:rPr>
          <w:rFonts w:cstheme="minorHAnsi"/>
        </w:rPr>
        <w:t>he man reflect</w:t>
      </w:r>
      <w:r>
        <w:rPr>
          <w:rFonts w:cstheme="minorHAnsi"/>
        </w:rPr>
        <w:t>s</w:t>
      </w:r>
      <w:r w:rsidR="00155EC2">
        <w:rPr>
          <w:rFonts w:cstheme="minorHAnsi"/>
        </w:rPr>
        <w:t xml:space="preserve"> how he had accepted to </w:t>
      </w:r>
      <w:r>
        <w:rPr>
          <w:rFonts w:cstheme="minorHAnsi"/>
        </w:rPr>
        <w:t>adopt</w:t>
      </w:r>
      <w:r w:rsidR="00155EC2">
        <w:rPr>
          <w:rFonts w:cstheme="minorHAnsi"/>
        </w:rPr>
        <w:t xml:space="preserve"> the children of his cousin who had died, even against his inner wish to say no:</w:t>
      </w:r>
    </w:p>
    <w:p w14:paraId="6C9F4D93" w14:textId="77777777" w:rsidR="00155EC2" w:rsidRDefault="00155EC2" w:rsidP="00CC270E">
      <w:pPr>
        <w:jc w:val="both"/>
        <w:rPr>
          <w:rFonts w:cstheme="minorHAnsi"/>
        </w:rPr>
      </w:pPr>
    </w:p>
    <w:p w14:paraId="7336F8E0" w14:textId="1EFCEC34" w:rsidR="00155EC2" w:rsidRPr="00155EC2" w:rsidRDefault="00155EC2" w:rsidP="00CC270E">
      <w:pPr>
        <w:ind w:left="720" w:right="521"/>
        <w:jc w:val="both"/>
        <w:rPr>
          <w:rFonts w:cstheme="minorHAnsi"/>
        </w:rPr>
      </w:pPr>
      <w:r w:rsidRPr="00155EC2">
        <w:rPr>
          <w:rFonts w:cstheme="minorHAnsi"/>
        </w:rPr>
        <w:t xml:space="preserve">‘It is quite tricky in the sense that support becomes difficult even if you have one child you are taking care of especially looking at the economic situation especially here in </w:t>
      </w:r>
      <w:r>
        <w:rPr>
          <w:rFonts w:cstheme="minorHAnsi"/>
        </w:rPr>
        <w:t>[this place]</w:t>
      </w:r>
      <w:r w:rsidRPr="00155EC2">
        <w:rPr>
          <w:rFonts w:cstheme="minorHAnsi"/>
        </w:rPr>
        <w:t>. And then eventually you are not prepared, you are given these children so somehow it becomes difficult although we say it is easy. It is quite difficult to say it is difficult because you feel people might say that you don’t want to look after the children so even though the difficulty is there you say it’s ok because you want to let people see that you want to keep the children, but inwardly you feel that you can’t look after the children.’</w:t>
      </w:r>
    </w:p>
    <w:p w14:paraId="7171BED1" w14:textId="77777777" w:rsidR="00C05467" w:rsidRDefault="00C05467" w:rsidP="00CC270E">
      <w:pPr>
        <w:jc w:val="both"/>
      </w:pPr>
    </w:p>
    <w:p w14:paraId="3B72E62D" w14:textId="0666233D" w:rsidR="002B596E" w:rsidRDefault="005670E9" w:rsidP="00CC270E">
      <w:pPr>
        <w:jc w:val="both"/>
      </w:pPr>
      <w:r>
        <w:lastRenderedPageBreak/>
        <w:t xml:space="preserve">Under pressure from the wider kin group, and at risk of forfeiting social status if he does not accede to its demands, he weighs up the competing moral projects of providing adequately for his existing children and taking in those of his cousin, stretching further already stressed economic resources.  </w:t>
      </w:r>
      <w:r w:rsidR="00DF5E93">
        <w:t>The</w:t>
      </w:r>
      <w:r w:rsidR="002B596E">
        <w:t xml:space="preserve"> sense of social </w:t>
      </w:r>
      <w:r>
        <w:t xml:space="preserve">and cultural </w:t>
      </w:r>
      <w:r w:rsidR="002B596E">
        <w:t>pressure, and the mixed emotions</w:t>
      </w:r>
      <w:r>
        <w:t xml:space="preserve"> of compassion, </w:t>
      </w:r>
      <w:r w:rsidR="005A3415">
        <w:t>anxiety and frustration</w:t>
      </w:r>
      <w:r w:rsidR="002B596E">
        <w:t xml:space="preserve"> that he was experiencing, are quite evident in the twists and turns of the narrative</w:t>
      </w:r>
      <w:r w:rsidR="00244BC3">
        <w:t>, even though the words are about action</w:t>
      </w:r>
      <w:r w:rsidR="002B596E">
        <w:t>.</w:t>
      </w:r>
    </w:p>
    <w:p w14:paraId="7270EC02" w14:textId="77777777" w:rsidR="002B596E" w:rsidRDefault="002B596E" w:rsidP="00CC270E">
      <w:pPr>
        <w:jc w:val="both"/>
      </w:pPr>
    </w:p>
    <w:p w14:paraId="18FA6FC4" w14:textId="67FE4F6B" w:rsidR="00CA1512" w:rsidRPr="00FE39F1" w:rsidRDefault="002B596E" w:rsidP="00CC270E">
      <w:pPr>
        <w:jc w:val="both"/>
        <w:rPr>
          <w:color w:val="000000" w:themeColor="text1"/>
        </w:rPr>
      </w:pPr>
      <w:r>
        <w:t>To conclude then, e</w:t>
      </w:r>
      <w:r w:rsidR="00155EC2">
        <w:t>motions are indeed enacted, not just felt, as Mesquita suggests, and both feelings and actions differ by context</w:t>
      </w:r>
      <w:r w:rsidR="00E26CCB">
        <w:t>, with norms and practice transmitted relationally</w:t>
      </w:r>
      <w:r w:rsidR="00155EC2">
        <w:t xml:space="preserve">. </w:t>
      </w:r>
      <w:r w:rsidR="003930F1">
        <w:t xml:space="preserve"> </w:t>
      </w:r>
      <w:r w:rsidR="00E26CCB">
        <w:t>I would want to add, however, that culture, power, and social relations are essentially inter-</w:t>
      </w:r>
      <w:r>
        <w:t>twin</w:t>
      </w:r>
      <w:r w:rsidR="00E26CCB">
        <w:t>ed.  Li</w:t>
      </w:r>
      <w:r w:rsidR="003930F1">
        <w:t>fe is an e</w:t>
      </w:r>
      <w:r w:rsidR="00C05467">
        <w:t>xerc</w:t>
      </w:r>
      <w:r w:rsidR="003930F1">
        <w:t xml:space="preserve">ise </w:t>
      </w:r>
      <w:r w:rsidR="00C05467">
        <w:t>of</w:t>
      </w:r>
      <w:r w:rsidR="003930F1">
        <w:t xml:space="preserve"> moral navigation, in which </w:t>
      </w:r>
      <w:r w:rsidR="00A5447F">
        <w:t xml:space="preserve">(diverse kinds of) </w:t>
      </w:r>
      <w:r w:rsidR="003930F1">
        <w:t>people are constantly making judgements as to what can and can’t</w:t>
      </w:r>
      <w:r w:rsidR="00C05467">
        <w:t>, must and must not</w:t>
      </w:r>
      <w:r w:rsidR="003930F1">
        <w:t xml:space="preserve"> be said, or shown, </w:t>
      </w:r>
      <w:r w:rsidR="00C05467">
        <w:t xml:space="preserve">or done, </w:t>
      </w:r>
      <w:r w:rsidR="003930F1">
        <w:t>when and to whom</w:t>
      </w:r>
      <w:r>
        <w:t xml:space="preserve">, </w:t>
      </w:r>
      <w:r w:rsidR="0005000C" w:rsidRPr="00FE39F1">
        <w:rPr>
          <w:color w:val="000000" w:themeColor="text1"/>
        </w:rPr>
        <w:t xml:space="preserve">as they negotiate fields of power </w:t>
      </w:r>
      <w:r w:rsidR="002D18F2" w:rsidRPr="00FE39F1">
        <w:rPr>
          <w:color w:val="000000" w:themeColor="text1"/>
        </w:rPr>
        <w:t>transmit</w:t>
      </w:r>
      <w:r w:rsidR="0005000C" w:rsidRPr="00FE39F1">
        <w:rPr>
          <w:color w:val="000000" w:themeColor="text1"/>
        </w:rPr>
        <w:t>ted through intimate and broader social relations</w:t>
      </w:r>
      <w:r w:rsidR="003930F1" w:rsidRPr="00FE39F1">
        <w:rPr>
          <w:color w:val="000000" w:themeColor="text1"/>
        </w:rPr>
        <w:t>.</w:t>
      </w:r>
    </w:p>
    <w:p w14:paraId="68E0E2DC" w14:textId="166BF44E" w:rsidR="0043204C" w:rsidRPr="00FE39F1" w:rsidRDefault="0043204C" w:rsidP="00CC270E">
      <w:pPr>
        <w:jc w:val="both"/>
        <w:rPr>
          <w:color w:val="000000" w:themeColor="text1"/>
        </w:rPr>
      </w:pPr>
    </w:p>
    <w:p w14:paraId="7BCFEAA2" w14:textId="47FE2645" w:rsidR="00CA1512" w:rsidRPr="0054394A" w:rsidRDefault="0043204C" w:rsidP="00CC270E">
      <w:pPr>
        <w:jc w:val="both"/>
        <w:rPr>
          <w:b/>
          <w:bCs/>
        </w:rPr>
      </w:pPr>
      <w:r w:rsidRPr="0043204C">
        <w:rPr>
          <w:b/>
          <w:bCs/>
        </w:rPr>
        <w:t>References</w:t>
      </w:r>
    </w:p>
    <w:p w14:paraId="55326002" w14:textId="2239B57B" w:rsidR="00EE58E2" w:rsidRPr="00EE58E2" w:rsidRDefault="00EE58E2" w:rsidP="00CC270E">
      <w:pPr>
        <w:ind w:left="567" w:hanging="567"/>
        <w:jc w:val="both"/>
        <w:rPr>
          <w:rFonts w:cstheme="minorHAnsi"/>
          <w:color w:val="000000" w:themeColor="text1"/>
        </w:rPr>
      </w:pPr>
      <w:r w:rsidRPr="00EE58E2">
        <w:rPr>
          <w:rFonts w:cstheme="minorHAnsi"/>
          <w:color w:val="000000" w:themeColor="text1"/>
        </w:rPr>
        <w:t xml:space="preserve">Gough I. R. and McGregor, J. A. (ed). </w:t>
      </w:r>
      <w:r w:rsidRPr="00EE58E2">
        <w:rPr>
          <w:rFonts w:cstheme="minorHAnsi"/>
          <w:i/>
          <w:color w:val="000000" w:themeColor="text1"/>
        </w:rPr>
        <w:t>Wellbeing in Developing Countries: New Approaches and Research Strategies.</w:t>
      </w:r>
      <w:r w:rsidRPr="00EE58E2">
        <w:rPr>
          <w:rFonts w:cstheme="minorHAnsi"/>
          <w:color w:val="000000" w:themeColor="text1"/>
        </w:rPr>
        <w:t xml:space="preserve"> Cambridge: Cambridge University Press.</w:t>
      </w:r>
    </w:p>
    <w:p w14:paraId="56153102" w14:textId="06A0BF86" w:rsidR="00663308" w:rsidRPr="00EE58E2" w:rsidRDefault="00EE58E2" w:rsidP="00CC270E">
      <w:pPr>
        <w:ind w:left="567" w:hanging="567"/>
        <w:jc w:val="both"/>
        <w:rPr>
          <w:rFonts w:cstheme="minorHAnsi"/>
          <w:color w:val="000000" w:themeColor="text1"/>
        </w:rPr>
      </w:pPr>
      <w:r w:rsidRPr="00EE58E2">
        <w:rPr>
          <w:rFonts w:cstheme="minorHAnsi"/>
          <w:color w:val="000000" w:themeColor="text1"/>
        </w:rPr>
        <w:t>Jha, S. 2018</w:t>
      </w:r>
      <w:r w:rsidR="0054394A">
        <w:rPr>
          <w:rFonts w:cstheme="minorHAnsi"/>
          <w:color w:val="000000" w:themeColor="text1"/>
        </w:rPr>
        <w:t>.</w:t>
      </w:r>
      <w:r w:rsidRPr="00EE58E2">
        <w:rPr>
          <w:rFonts w:cstheme="minorHAnsi"/>
          <w:color w:val="000000" w:themeColor="text1"/>
        </w:rPr>
        <w:t xml:space="preserve"> </w:t>
      </w:r>
      <w:hyperlink r:id="rId9" w:history="1">
        <w:r w:rsidRPr="00856660">
          <w:rPr>
            <w:rStyle w:val="Hyperlink"/>
            <w:rFonts w:cstheme="minorHAnsi"/>
            <w:i/>
            <w:iCs/>
            <w:color w:val="000000" w:themeColor="text1"/>
          </w:rPr>
          <w:t xml:space="preserve">“Somehow I will learn to do all this work.” A relational view of women’s everyday negotiations of agency in </w:t>
        </w:r>
        <w:proofErr w:type="spellStart"/>
        <w:r w:rsidRPr="00856660">
          <w:rPr>
            <w:rStyle w:val="Hyperlink"/>
            <w:rFonts w:cstheme="minorHAnsi"/>
            <w:i/>
            <w:iCs/>
            <w:color w:val="000000" w:themeColor="text1"/>
          </w:rPr>
          <w:t>Surguja</w:t>
        </w:r>
        <w:proofErr w:type="spellEnd"/>
        <w:r w:rsidRPr="00856660">
          <w:rPr>
            <w:rStyle w:val="Hyperlink"/>
            <w:rFonts w:cstheme="minorHAnsi"/>
            <w:i/>
            <w:iCs/>
            <w:color w:val="000000" w:themeColor="text1"/>
          </w:rPr>
          <w:t>, India</w:t>
        </w:r>
      </w:hyperlink>
      <w:r w:rsidRPr="00856660">
        <w:rPr>
          <w:rFonts w:cstheme="minorHAnsi"/>
          <w:color w:val="000000" w:themeColor="text1"/>
        </w:rPr>
        <w:t>.</w:t>
      </w:r>
      <w:r w:rsidRPr="00EE58E2">
        <w:rPr>
          <w:rFonts w:cstheme="minorHAnsi"/>
          <w:color w:val="000000" w:themeColor="text1"/>
        </w:rPr>
        <w:t xml:space="preserve"> University of Bath, PhD thesis.</w:t>
      </w:r>
    </w:p>
    <w:p w14:paraId="1EF38ECA" w14:textId="315E71D5" w:rsidR="00EE58E2" w:rsidRPr="00EE58E2" w:rsidRDefault="00EE58E2" w:rsidP="00CC270E">
      <w:pPr>
        <w:ind w:left="567" w:hanging="567"/>
        <w:jc w:val="both"/>
        <w:rPr>
          <w:rFonts w:cstheme="minorHAnsi"/>
          <w:color w:val="000000" w:themeColor="text1"/>
        </w:rPr>
      </w:pPr>
      <w:r w:rsidRPr="00EE58E2">
        <w:rPr>
          <w:rFonts w:cstheme="minorHAnsi"/>
          <w:color w:val="000000" w:themeColor="text1"/>
        </w:rPr>
        <w:t xml:space="preserve">Jha, S. and White, S. C. 2016 “The weight falls on my shoulders”: Close relationships and women’s wellbeing in India. In </w:t>
      </w:r>
      <w:hyperlink r:id="rId10" w:history="1">
        <w:r w:rsidRPr="00EE58E2">
          <w:rPr>
            <w:rStyle w:val="Hyperlink"/>
            <w:rFonts w:cstheme="minorHAnsi"/>
            <w:i/>
            <w:color w:val="000000" w:themeColor="text1"/>
          </w:rPr>
          <w:t>Cultures of Wellbeing: Method, Place, Policy</w:t>
        </w:r>
      </w:hyperlink>
      <w:r w:rsidRPr="00EE58E2">
        <w:rPr>
          <w:rFonts w:cstheme="minorHAnsi"/>
          <w:color w:val="000000" w:themeColor="text1"/>
        </w:rPr>
        <w:t>. S.C. White, S.C and C. Blackmore (ed). Basingstoke: Palgrave Macmillan.</w:t>
      </w:r>
    </w:p>
    <w:p w14:paraId="2EC24350" w14:textId="1AF401F5" w:rsidR="00663308" w:rsidRPr="00EE58E2" w:rsidRDefault="00EE58E2" w:rsidP="00CC270E">
      <w:pPr>
        <w:ind w:left="567" w:hanging="567"/>
        <w:jc w:val="both"/>
        <w:rPr>
          <w:rFonts w:cstheme="minorHAnsi"/>
          <w:color w:val="000000" w:themeColor="text1"/>
        </w:rPr>
      </w:pPr>
      <w:r w:rsidRPr="00EE58E2">
        <w:rPr>
          <w:rFonts w:cstheme="minorHAnsi"/>
          <w:color w:val="000000" w:themeColor="text1"/>
        </w:rPr>
        <w:t xml:space="preserve">White, S.C. 2010. ‘Analysing wellbeing.  A framework for development policy and practice.’ </w:t>
      </w:r>
      <w:r w:rsidRPr="00EE58E2">
        <w:rPr>
          <w:rFonts w:cstheme="minorHAnsi"/>
          <w:i/>
          <w:color w:val="000000" w:themeColor="text1"/>
        </w:rPr>
        <w:t xml:space="preserve">Development in Practice </w:t>
      </w:r>
      <w:r w:rsidRPr="00EE58E2">
        <w:rPr>
          <w:rFonts w:cstheme="minorHAnsi"/>
          <w:color w:val="000000" w:themeColor="text1"/>
        </w:rPr>
        <w:t>Vol 20 no 2: 158-172.</w:t>
      </w:r>
    </w:p>
    <w:p w14:paraId="4F8126C1" w14:textId="1DFBD86A" w:rsidR="00B92496" w:rsidRPr="00EE58E2" w:rsidRDefault="00EE58E2" w:rsidP="00CC270E">
      <w:pPr>
        <w:ind w:left="567" w:hanging="567"/>
        <w:jc w:val="both"/>
        <w:rPr>
          <w:rFonts w:cstheme="minorHAnsi"/>
          <w:color w:val="000000" w:themeColor="text1"/>
        </w:rPr>
      </w:pPr>
      <w:r w:rsidRPr="00EE58E2">
        <w:rPr>
          <w:rFonts w:cstheme="minorHAnsi"/>
          <w:color w:val="000000" w:themeColor="text1"/>
        </w:rPr>
        <w:t>White, S.C. 2017</w:t>
      </w:r>
      <w:r w:rsidR="0054394A">
        <w:rPr>
          <w:rFonts w:cstheme="minorHAnsi"/>
          <w:color w:val="000000" w:themeColor="text1"/>
        </w:rPr>
        <w:t xml:space="preserve">. </w:t>
      </w:r>
      <w:hyperlink r:id="rId11" w:history="1">
        <w:r w:rsidRPr="00EE58E2">
          <w:rPr>
            <w:rStyle w:val="Hyperlink"/>
            <w:rFonts w:cstheme="minorHAnsi"/>
            <w:color w:val="000000" w:themeColor="text1"/>
          </w:rPr>
          <w:t>Relational wellbeing: re-centring the politics of happiness, policy and the self</w:t>
        </w:r>
      </w:hyperlink>
      <w:r w:rsidRPr="00EE58E2">
        <w:rPr>
          <w:rFonts w:cstheme="minorHAnsi"/>
          <w:color w:val="000000" w:themeColor="text1"/>
        </w:rPr>
        <w:t xml:space="preserve">. </w:t>
      </w:r>
      <w:r w:rsidRPr="00EE58E2">
        <w:rPr>
          <w:rFonts w:cstheme="minorHAnsi"/>
          <w:i/>
          <w:iCs/>
          <w:color w:val="000000" w:themeColor="text1"/>
        </w:rPr>
        <w:t>Policy and Politics</w:t>
      </w:r>
      <w:r w:rsidRPr="00EE58E2">
        <w:rPr>
          <w:rFonts w:cstheme="minorHAnsi"/>
          <w:color w:val="000000" w:themeColor="text1"/>
        </w:rPr>
        <w:t>, 45 (2) 121-136.</w:t>
      </w:r>
    </w:p>
    <w:p w14:paraId="23DCE30C" w14:textId="61AA2E20" w:rsidR="00EE58E2" w:rsidRPr="00EE58E2" w:rsidRDefault="00EE58E2" w:rsidP="00CC270E">
      <w:pPr>
        <w:ind w:left="567" w:hanging="567"/>
        <w:jc w:val="both"/>
        <w:rPr>
          <w:rFonts w:cstheme="minorHAnsi"/>
          <w:color w:val="000000" w:themeColor="text1"/>
        </w:rPr>
      </w:pPr>
      <w:r w:rsidRPr="00EE58E2">
        <w:rPr>
          <w:rFonts w:cstheme="minorHAnsi"/>
          <w:color w:val="000000" w:themeColor="text1"/>
        </w:rPr>
        <w:t>White, S.C. and Jha, S. 2021</w:t>
      </w:r>
      <w:r w:rsidR="0054394A">
        <w:rPr>
          <w:rFonts w:cstheme="minorHAnsi"/>
          <w:color w:val="000000" w:themeColor="text1"/>
        </w:rPr>
        <w:t>.</w:t>
      </w:r>
      <w:r w:rsidR="0054394A" w:rsidRPr="00EE58E2">
        <w:rPr>
          <w:rFonts w:cstheme="minorHAnsi"/>
          <w:color w:val="000000" w:themeColor="text1"/>
        </w:rPr>
        <w:t xml:space="preserve"> </w:t>
      </w:r>
      <w:hyperlink r:id="rId12" w:history="1">
        <w:r w:rsidRPr="00EE58E2">
          <w:rPr>
            <w:rStyle w:val="Hyperlink"/>
            <w:rFonts w:cstheme="minorHAnsi"/>
            <w:color w:val="000000" w:themeColor="text1"/>
          </w:rPr>
          <w:t xml:space="preserve">Moral navigation and child fostering in </w:t>
        </w:r>
        <w:proofErr w:type="spellStart"/>
        <w:r w:rsidRPr="00EE58E2">
          <w:rPr>
            <w:rStyle w:val="Hyperlink"/>
            <w:rFonts w:cstheme="minorHAnsi"/>
            <w:color w:val="000000" w:themeColor="text1"/>
          </w:rPr>
          <w:t>Chiawa</w:t>
        </w:r>
        <w:proofErr w:type="spellEnd"/>
        <w:r w:rsidRPr="00EE58E2">
          <w:rPr>
            <w:rStyle w:val="Hyperlink"/>
            <w:rFonts w:cstheme="minorHAnsi"/>
            <w:color w:val="000000" w:themeColor="text1"/>
          </w:rPr>
          <w:t xml:space="preserve">, Zambia.  </w:t>
        </w:r>
        <w:r w:rsidRPr="00EE58E2">
          <w:rPr>
            <w:rStyle w:val="Hyperlink"/>
            <w:rFonts w:cstheme="minorHAnsi"/>
            <w:i/>
            <w:iCs/>
            <w:color w:val="000000" w:themeColor="text1"/>
          </w:rPr>
          <w:t>Africa</w:t>
        </w:r>
      </w:hyperlink>
      <w:r w:rsidRPr="00EE58E2">
        <w:rPr>
          <w:rFonts w:cstheme="minorHAnsi"/>
          <w:color w:val="000000" w:themeColor="text1"/>
        </w:rPr>
        <w:t xml:space="preserve"> 91 (2):249-269.</w:t>
      </w:r>
    </w:p>
    <w:p w14:paraId="3549D8D5" w14:textId="77777777" w:rsidR="00BD3BC4" w:rsidRPr="00EE58E2" w:rsidRDefault="00BD3BC4" w:rsidP="00EE58E2">
      <w:pPr>
        <w:ind w:left="567" w:hanging="567"/>
        <w:rPr>
          <w:rFonts w:cstheme="minorHAnsi"/>
          <w:color w:val="000000" w:themeColor="text1"/>
        </w:rPr>
      </w:pPr>
    </w:p>
    <w:sectPr w:rsidR="00BD3BC4" w:rsidRPr="00EE58E2" w:rsidSect="0054394A">
      <w:headerReference w:type="default" r:id="rId13"/>
      <w:pgSz w:w="11906" w:h="16838"/>
      <w:pgMar w:top="1440" w:right="1440" w:bottom="111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D71B7" w14:textId="77777777" w:rsidR="00345CE5" w:rsidRDefault="00345CE5" w:rsidP="001D54F0">
      <w:r>
        <w:separator/>
      </w:r>
    </w:p>
  </w:endnote>
  <w:endnote w:type="continuationSeparator" w:id="0">
    <w:p w14:paraId="4F7A9864" w14:textId="77777777" w:rsidR="00345CE5" w:rsidRDefault="00345CE5" w:rsidP="001D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AEB50" w14:textId="77777777" w:rsidR="00345CE5" w:rsidRDefault="00345CE5" w:rsidP="001D54F0">
      <w:r>
        <w:separator/>
      </w:r>
    </w:p>
  </w:footnote>
  <w:footnote w:type="continuationSeparator" w:id="0">
    <w:p w14:paraId="0EDD969E" w14:textId="77777777" w:rsidR="00345CE5" w:rsidRDefault="00345CE5" w:rsidP="001D5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98F3" w14:textId="2FAFE77B" w:rsidR="001D54F0" w:rsidRDefault="001D54F0">
    <w:pPr>
      <w:pStyle w:val="Header"/>
    </w:pPr>
    <w:r>
      <w:rPr>
        <w:noProof/>
      </w:rPr>
      <w:drawing>
        <wp:inline distT="0" distB="0" distL="0" distR="0" wp14:anchorId="0A501661" wp14:editId="67822DC3">
          <wp:extent cx="711348" cy="5236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37393" cy="5428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742EE"/>
    <w:multiLevelType w:val="hybridMultilevel"/>
    <w:tmpl w:val="AB601350"/>
    <w:lvl w:ilvl="0" w:tplc="63A2DB6C">
      <w:start w:val="1"/>
      <w:numFmt w:val="bullet"/>
      <w:lvlText w:val="•"/>
      <w:lvlJc w:val="left"/>
      <w:pPr>
        <w:tabs>
          <w:tab w:val="num" w:pos="720"/>
        </w:tabs>
        <w:ind w:left="720" w:hanging="360"/>
      </w:pPr>
      <w:rPr>
        <w:rFonts w:ascii="Arial" w:hAnsi="Arial" w:hint="default"/>
      </w:rPr>
    </w:lvl>
    <w:lvl w:ilvl="1" w:tplc="72EEB87E" w:tentative="1">
      <w:start w:val="1"/>
      <w:numFmt w:val="bullet"/>
      <w:lvlText w:val="•"/>
      <w:lvlJc w:val="left"/>
      <w:pPr>
        <w:tabs>
          <w:tab w:val="num" w:pos="1440"/>
        </w:tabs>
        <w:ind w:left="1440" w:hanging="360"/>
      </w:pPr>
      <w:rPr>
        <w:rFonts w:ascii="Arial" w:hAnsi="Arial" w:hint="default"/>
      </w:rPr>
    </w:lvl>
    <w:lvl w:ilvl="2" w:tplc="61EE6F6A">
      <w:start w:val="1"/>
      <w:numFmt w:val="bullet"/>
      <w:lvlText w:val="•"/>
      <w:lvlJc w:val="left"/>
      <w:pPr>
        <w:tabs>
          <w:tab w:val="num" w:pos="2160"/>
        </w:tabs>
        <w:ind w:left="2160" w:hanging="360"/>
      </w:pPr>
      <w:rPr>
        <w:rFonts w:ascii="Arial" w:hAnsi="Arial" w:hint="default"/>
      </w:rPr>
    </w:lvl>
    <w:lvl w:ilvl="3" w:tplc="BF4A3482" w:tentative="1">
      <w:start w:val="1"/>
      <w:numFmt w:val="bullet"/>
      <w:lvlText w:val="•"/>
      <w:lvlJc w:val="left"/>
      <w:pPr>
        <w:tabs>
          <w:tab w:val="num" w:pos="2880"/>
        </w:tabs>
        <w:ind w:left="2880" w:hanging="360"/>
      </w:pPr>
      <w:rPr>
        <w:rFonts w:ascii="Arial" w:hAnsi="Arial" w:hint="default"/>
      </w:rPr>
    </w:lvl>
    <w:lvl w:ilvl="4" w:tplc="B1C6752C" w:tentative="1">
      <w:start w:val="1"/>
      <w:numFmt w:val="bullet"/>
      <w:lvlText w:val="•"/>
      <w:lvlJc w:val="left"/>
      <w:pPr>
        <w:tabs>
          <w:tab w:val="num" w:pos="3600"/>
        </w:tabs>
        <w:ind w:left="3600" w:hanging="360"/>
      </w:pPr>
      <w:rPr>
        <w:rFonts w:ascii="Arial" w:hAnsi="Arial" w:hint="default"/>
      </w:rPr>
    </w:lvl>
    <w:lvl w:ilvl="5" w:tplc="B3A8BFA0" w:tentative="1">
      <w:start w:val="1"/>
      <w:numFmt w:val="bullet"/>
      <w:lvlText w:val="•"/>
      <w:lvlJc w:val="left"/>
      <w:pPr>
        <w:tabs>
          <w:tab w:val="num" w:pos="4320"/>
        </w:tabs>
        <w:ind w:left="4320" w:hanging="360"/>
      </w:pPr>
      <w:rPr>
        <w:rFonts w:ascii="Arial" w:hAnsi="Arial" w:hint="default"/>
      </w:rPr>
    </w:lvl>
    <w:lvl w:ilvl="6" w:tplc="F904A4EC" w:tentative="1">
      <w:start w:val="1"/>
      <w:numFmt w:val="bullet"/>
      <w:lvlText w:val="•"/>
      <w:lvlJc w:val="left"/>
      <w:pPr>
        <w:tabs>
          <w:tab w:val="num" w:pos="5040"/>
        </w:tabs>
        <w:ind w:left="5040" w:hanging="360"/>
      </w:pPr>
      <w:rPr>
        <w:rFonts w:ascii="Arial" w:hAnsi="Arial" w:hint="default"/>
      </w:rPr>
    </w:lvl>
    <w:lvl w:ilvl="7" w:tplc="A0D0CD90" w:tentative="1">
      <w:start w:val="1"/>
      <w:numFmt w:val="bullet"/>
      <w:lvlText w:val="•"/>
      <w:lvlJc w:val="left"/>
      <w:pPr>
        <w:tabs>
          <w:tab w:val="num" w:pos="5760"/>
        </w:tabs>
        <w:ind w:left="5760" w:hanging="360"/>
      </w:pPr>
      <w:rPr>
        <w:rFonts w:ascii="Arial" w:hAnsi="Arial" w:hint="default"/>
      </w:rPr>
    </w:lvl>
    <w:lvl w:ilvl="8" w:tplc="BF8852D2" w:tentative="1">
      <w:start w:val="1"/>
      <w:numFmt w:val="bullet"/>
      <w:lvlText w:val="•"/>
      <w:lvlJc w:val="left"/>
      <w:pPr>
        <w:tabs>
          <w:tab w:val="num" w:pos="6480"/>
        </w:tabs>
        <w:ind w:left="6480" w:hanging="360"/>
      </w:pPr>
      <w:rPr>
        <w:rFonts w:ascii="Arial" w:hAnsi="Arial" w:hint="default"/>
      </w:rPr>
    </w:lvl>
  </w:abstractNum>
  <w:num w:numId="1" w16cid:durableId="345597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CAE"/>
    <w:rsid w:val="0005000C"/>
    <w:rsid w:val="00155EC2"/>
    <w:rsid w:val="00195BB1"/>
    <w:rsid w:val="001D54F0"/>
    <w:rsid w:val="001D6971"/>
    <w:rsid w:val="0020253C"/>
    <w:rsid w:val="00244BC3"/>
    <w:rsid w:val="002B31EC"/>
    <w:rsid w:val="002B596E"/>
    <w:rsid w:val="002D18F2"/>
    <w:rsid w:val="002D1EDE"/>
    <w:rsid w:val="002F1EAB"/>
    <w:rsid w:val="00345CE5"/>
    <w:rsid w:val="0038280E"/>
    <w:rsid w:val="003930F1"/>
    <w:rsid w:val="003A0979"/>
    <w:rsid w:val="0043204C"/>
    <w:rsid w:val="0054394A"/>
    <w:rsid w:val="005670E9"/>
    <w:rsid w:val="005A3415"/>
    <w:rsid w:val="00623E7C"/>
    <w:rsid w:val="00663308"/>
    <w:rsid w:val="006838D2"/>
    <w:rsid w:val="006B0D1F"/>
    <w:rsid w:val="007C61DA"/>
    <w:rsid w:val="00856660"/>
    <w:rsid w:val="00936338"/>
    <w:rsid w:val="00944439"/>
    <w:rsid w:val="00963FD8"/>
    <w:rsid w:val="009C61ED"/>
    <w:rsid w:val="009E41E8"/>
    <w:rsid w:val="009F2F66"/>
    <w:rsid w:val="00A03C76"/>
    <w:rsid w:val="00A30C5C"/>
    <w:rsid w:val="00A44002"/>
    <w:rsid w:val="00A44C8D"/>
    <w:rsid w:val="00A5447F"/>
    <w:rsid w:val="00AD15EC"/>
    <w:rsid w:val="00B37F69"/>
    <w:rsid w:val="00B76CAE"/>
    <w:rsid w:val="00B92496"/>
    <w:rsid w:val="00BD3BC4"/>
    <w:rsid w:val="00BE1530"/>
    <w:rsid w:val="00C05467"/>
    <w:rsid w:val="00C514AC"/>
    <w:rsid w:val="00CA1512"/>
    <w:rsid w:val="00CC270E"/>
    <w:rsid w:val="00D24346"/>
    <w:rsid w:val="00D2444B"/>
    <w:rsid w:val="00D51895"/>
    <w:rsid w:val="00D615A9"/>
    <w:rsid w:val="00DD1FC0"/>
    <w:rsid w:val="00DF5E93"/>
    <w:rsid w:val="00E06028"/>
    <w:rsid w:val="00E26CCB"/>
    <w:rsid w:val="00E87931"/>
    <w:rsid w:val="00EE58E2"/>
    <w:rsid w:val="00FA7DCB"/>
    <w:rsid w:val="00FC217E"/>
    <w:rsid w:val="00FE3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D1B3E"/>
  <w15:chartTrackingRefBased/>
  <w15:docId w15:val="{813505A3-4E37-B544-96B8-BCFC8F45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E58E2"/>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2496"/>
    <w:rPr>
      <w:color w:val="0563C1" w:themeColor="hyperlink"/>
      <w:u w:val="single"/>
    </w:rPr>
  </w:style>
  <w:style w:type="character" w:styleId="UnresolvedMention">
    <w:name w:val="Unresolved Mention"/>
    <w:basedOn w:val="DefaultParagraphFont"/>
    <w:uiPriority w:val="99"/>
    <w:semiHidden/>
    <w:unhideWhenUsed/>
    <w:rsid w:val="00B92496"/>
    <w:rPr>
      <w:color w:val="605E5C"/>
      <w:shd w:val="clear" w:color="auto" w:fill="E1DFDD"/>
    </w:rPr>
  </w:style>
  <w:style w:type="paragraph" w:styleId="ListParagraph">
    <w:name w:val="List Paragraph"/>
    <w:basedOn w:val="Normal"/>
    <w:uiPriority w:val="34"/>
    <w:qFormat/>
    <w:rsid w:val="00CA1512"/>
    <w:pPr>
      <w:ind w:left="720"/>
      <w:contextualSpacing/>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EE58E2"/>
    <w:rPr>
      <w:color w:val="954F72" w:themeColor="followedHyperlink"/>
      <w:u w:val="single"/>
    </w:rPr>
  </w:style>
  <w:style w:type="character" w:customStyle="1" w:styleId="Heading3Char">
    <w:name w:val="Heading 3 Char"/>
    <w:basedOn w:val="DefaultParagraphFont"/>
    <w:link w:val="Heading3"/>
    <w:uiPriority w:val="9"/>
    <w:rsid w:val="00EE58E2"/>
    <w:rPr>
      <w:rFonts w:ascii="Times New Roman" w:eastAsia="Times New Roman" w:hAnsi="Times New Roman" w:cs="Times New Roman"/>
      <w:b/>
      <w:bCs/>
      <w:sz w:val="27"/>
      <w:szCs w:val="27"/>
      <w:lang w:eastAsia="en-GB"/>
    </w:rPr>
  </w:style>
  <w:style w:type="character" w:customStyle="1" w:styleId="list-item-count">
    <w:name w:val="list-item-count"/>
    <w:basedOn w:val="DefaultParagraphFont"/>
    <w:rsid w:val="00EE58E2"/>
  </w:style>
  <w:style w:type="paragraph" w:styleId="Header">
    <w:name w:val="header"/>
    <w:basedOn w:val="Normal"/>
    <w:link w:val="HeaderChar"/>
    <w:uiPriority w:val="99"/>
    <w:unhideWhenUsed/>
    <w:rsid w:val="001D54F0"/>
    <w:pPr>
      <w:tabs>
        <w:tab w:val="center" w:pos="4513"/>
        <w:tab w:val="right" w:pos="9026"/>
      </w:tabs>
    </w:pPr>
  </w:style>
  <w:style w:type="character" w:customStyle="1" w:styleId="HeaderChar">
    <w:name w:val="Header Char"/>
    <w:basedOn w:val="DefaultParagraphFont"/>
    <w:link w:val="Header"/>
    <w:uiPriority w:val="99"/>
    <w:rsid w:val="001D54F0"/>
  </w:style>
  <w:style w:type="paragraph" w:styleId="Footer">
    <w:name w:val="footer"/>
    <w:basedOn w:val="Normal"/>
    <w:link w:val="FooterChar"/>
    <w:uiPriority w:val="99"/>
    <w:unhideWhenUsed/>
    <w:rsid w:val="001D54F0"/>
    <w:pPr>
      <w:tabs>
        <w:tab w:val="center" w:pos="4513"/>
        <w:tab w:val="right" w:pos="9026"/>
      </w:tabs>
    </w:pPr>
  </w:style>
  <w:style w:type="character" w:customStyle="1" w:styleId="FooterChar">
    <w:name w:val="Footer Char"/>
    <w:basedOn w:val="DefaultParagraphFont"/>
    <w:link w:val="Footer"/>
    <w:uiPriority w:val="99"/>
    <w:rsid w:val="001D5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010948">
      <w:bodyDiv w:val="1"/>
      <w:marLeft w:val="0"/>
      <w:marRight w:val="0"/>
      <w:marTop w:val="0"/>
      <w:marBottom w:val="0"/>
      <w:divBdr>
        <w:top w:val="none" w:sz="0" w:space="0" w:color="auto"/>
        <w:left w:val="none" w:sz="0" w:space="0" w:color="auto"/>
        <w:bottom w:val="none" w:sz="0" w:space="0" w:color="auto"/>
        <w:right w:val="none" w:sz="0" w:space="0" w:color="auto"/>
      </w:divBdr>
      <w:divsChild>
        <w:div w:id="1384330003">
          <w:marLeft w:val="1469"/>
          <w:marRight w:val="0"/>
          <w:marTop w:val="100"/>
          <w:marBottom w:val="0"/>
          <w:divBdr>
            <w:top w:val="none" w:sz="0" w:space="0" w:color="auto"/>
            <w:left w:val="none" w:sz="0" w:space="0" w:color="auto"/>
            <w:bottom w:val="none" w:sz="0" w:space="0" w:color="auto"/>
            <w:right w:val="none" w:sz="0" w:space="0" w:color="auto"/>
          </w:divBdr>
        </w:div>
      </w:divsChild>
    </w:div>
    <w:div w:id="1973636242">
      <w:bodyDiv w:val="1"/>
      <w:marLeft w:val="0"/>
      <w:marRight w:val="0"/>
      <w:marTop w:val="0"/>
      <w:marBottom w:val="0"/>
      <w:divBdr>
        <w:top w:val="none" w:sz="0" w:space="0" w:color="auto"/>
        <w:left w:val="none" w:sz="0" w:space="0" w:color="auto"/>
        <w:bottom w:val="none" w:sz="0" w:space="0" w:color="auto"/>
        <w:right w:val="none" w:sz="0" w:space="0" w:color="auto"/>
      </w:divBdr>
      <w:divsChild>
        <w:div w:id="1030029371">
          <w:marLeft w:val="0"/>
          <w:marRight w:val="0"/>
          <w:marTop w:val="0"/>
          <w:marBottom w:val="0"/>
          <w:divBdr>
            <w:top w:val="none" w:sz="0" w:space="0" w:color="auto"/>
            <w:left w:val="none" w:sz="0" w:space="0" w:color="auto"/>
            <w:bottom w:val="none" w:sz="0" w:space="0" w:color="auto"/>
            <w:right w:val="none" w:sz="0" w:space="0" w:color="auto"/>
          </w:divBdr>
          <w:divsChild>
            <w:div w:id="628241947">
              <w:marLeft w:val="0"/>
              <w:marRight w:val="0"/>
              <w:marTop w:val="0"/>
              <w:marBottom w:val="0"/>
              <w:divBdr>
                <w:top w:val="none" w:sz="0" w:space="0" w:color="auto"/>
                <w:left w:val="none" w:sz="0" w:space="0" w:color="auto"/>
                <w:bottom w:val="none" w:sz="0" w:space="0" w:color="auto"/>
                <w:right w:val="none" w:sz="0" w:space="0" w:color="auto"/>
              </w:divBdr>
              <w:divsChild>
                <w:div w:id="626470402">
                  <w:marLeft w:val="0"/>
                  <w:marRight w:val="0"/>
                  <w:marTop w:val="0"/>
                  <w:marBottom w:val="0"/>
                  <w:divBdr>
                    <w:top w:val="none" w:sz="0" w:space="0" w:color="auto"/>
                    <w:left w:val="none" w:sz="0" w:space="0" w:color="auto"/>
                    <w:bottom w:val="none" w:sz="0" w:space="0" w:color="auto"/>
                    <w:right w:val="none" w:sz="0" w:space="0" w:color="auto"/>
                  </w:divBdr>
                  <w:divsChild>
                    <w:div w:id="18093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295975">
          <w:marLeft w:val="0"/>
          <w:marRight w:val="0"/>
          <w:marTop w:val="0"/>
          <w:marBottom w:val="0"/>
          <w:divBdr>
            <w:top w:val="none" w:sz="0" w:space="0" w:color="auto"/>
            <w:left w:val="none" w:sz="0" w:space="0" w:color="auto"/>
            <w:bottom w:val="none" w:sz="0" w:space="0" w:color="auto"/>
            <w:right w:val="none" w:sz="0" w:space="0" w:color="auto"/>
          </w:divBdr>
          <w:divsChild>
            <w:div w:id="18197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wb-collab.co/aboutrwb"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cambridge.org/core/journals/africa/article/moral-navigation-and-child-fostering-in-chiawa-zambia/0434504DBD45745B94E0AB0EA5E61DBF/share/7081e291b479ae657a006f16ac717dd7b7d622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332/030557317X1486657626597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algrave.com/gb/book/9781137536440" TargetMode="External"/><Relationship Id="rId4" Type="http://schemas.openxmlformats.org/officeDocument/2006/relationships/webSettings" Target="webSettings.xml"/><Relationship Id="rId9" Type="http://schemas.openxmlformats.org/officeDocument/2006/relationships/hyperlink" Target="https://purehost.bath.ac.uk/ws/portalfiles/portal/187906773/JHA_Shreya_PhD_Thesis_31_01_18_Final.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1">
      <a:dk1>
        <a:srgbClr val="000000"/>
      </a:dk1>
      <a:lt1>
        <a:srgbClr val="FFFFFF"/>
      </a:lt1>
      <a:dk2>
        <a:srgbClr val="44546A"/>
      </a:dk2>
      <a:lt2>
        <a:srgbClr val="E7E6E6"/>
      </a:lt2>
      <a:accent1>
        <a:srgbClr val="247963"/>
      </a:accent1>
      <a:accent2>
        <a:srgbClr val="DF863A"/>
      </a:accent2>
      <a:accent3>
        <a:srgbClr val="767776"/>
      </a:accent3>
      <a:accent4>
        <a:srgbClr val="F5C323"/>
      </a:accent4>
      <a:accent5>
        <a:srgbClr val="295E50"/>
      </a:accent5>
      <a:accent6>
        <a:srgbClr val="D17035"/>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1892</Words>
  <Characters>10011</Characters>
  <Application>Microsoft Office Word</Application>
  <DocSecurity>0</DocSecurity>
  <Lines>172</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White</dc:creator>
  <cp:keywords/>
  <dc:description/>
  <cp:lastModifiedBy>Sarah White</cp:lastModifiedBy>
  <cp:revision>9</cp:revision>
  <dcterms:created xsi:type="dcterms:W3CDTF">2023-01-17T11:09:00Z</dcterms:created>
  <dcterms:modified xsi:type="dcterms:W3CDTF">2023-03-07T11:22:00Z</dcterms:modified>
  <cp:category/>
</cp:coreProperties>
</file>